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0EB56" w14:textId="0209C182" w:rsidR="0029644D" w:rsidRPr="004A1A41" w:rsidRDefault="00E8408C" w:rsidP="00704C91">
      <w:pPr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FF13BB" w:rsidRPr="004A1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CPI by </w:t>
      </w:r>
      <w:r w:rsidR="0029644D" w:rsidRPr="004A1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Provinces in the Month </w:t>
      </w:r>
      <w:r w:rsidR="007201A5" w:rsidRPr="004A1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of </w:t>
      </w:r>
      <w:r w:rsidR="00704C91" w:rsidRPr="004A1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Azar</w:t>
      </w:r>
      <w:r w:rsidR="00575586" w:rsidRPr="004A1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D938C5" w:rsidRPr="004A1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of </w:t>
      </w:r>
      <w:r w:rsidR="0008229A" w:rsidRPr="004A1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the Year</w:t>
      </w:r>
      <w:r w:rsidR="003352B5" w:rsidRPr="004A1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29644D" w:rsidRPr="004A1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5B397B" w:rsidRPr="004A1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40</w:t>
      </w:r>
      <w:r w:rsidR="003070D7" w:rsidRPr="004A1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</w:p>
    <w:p w14:paraId="63B11629" w14:textId="77777777" w:rsidR="00326A0D" w:rsidRPr="004A1A41" w:rsidRDefault="00501D1D" w:rsidP="00E05B70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A1A4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All</w:t>
      </w:r>
      <w:r w:rsidR="00326A0D" w:rsidRPr="004A1A4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E05B70" w:rsidRPr="004A1A4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</w:t>
      </w:r>
      <w:r w:rsidR="00326A0D" w:rsidRPr="004A1A4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ouseholds</w:t>
      </w:r>
    </w:p>
    <w:p w14:paraId="1BAC0D85" w14:textId="770FF9ED" w:rsidR="002E0DC3" w:rsidRPr="004A1A41" w:rsidRDefault="00B31138" w:rsidP="009B4002">
      <w:pPr>
        <w:bidi w:val="0"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="00B3493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 the month of </w:t>
      </w:r>
      <w:r w:rsidR="00704C9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Azar</w:t>
      </w:r>
      <w:r w:rsidR="00522557" w:rsidRPr="004A1A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37181B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of the year 1</w:t>
      </w:r>
      <w:r w:rsidR="005B397B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40</w:t>
      </w:r>
      <w:r w:rsidR="003070D7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, the</w:t>
      </w:r>
      <w:r w:rsidR="0013305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household</w:t>
      </w:r>
      <w:r w:rsidR="006F2D6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general index (1395=100) </w:t>
      </w:r>
      <w:r w:rsidR="008B1C4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the nation </w:t>
      </w:r>
      <w:r w:rsidR="002E746A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stood</w:t>
      </w:r>
      <w:r w:rsidR="008B1C4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E746A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at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B400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563.0</w:t>
      </w:r>
      <w:r w:rsidR="005A180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A5FD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which </w:t>
      </w:r>
      <w:r w:rsidR="00352ACF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increased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by </w:t>
      </w:r>
      <w:r w:rsidR="009B400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1.9</w:t>
      </w:r>
      <w:r w:rsidR="003C172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compared </w:t>
      </w:r>
      <w:r w:rsidR="005A180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to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previous month</w:t>
      </w:r>
      <w:r w:rsidR="00352ACF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5A180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During </w:t>
      </w:r>
      <w:r w:rsidR="00B83013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this month,</w:t>
      </w:r>
      <w:r w:rsidR="005A180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highest monthly inflation rate of the </w:t>
      </w:r>
      <w:r w:rsidR="0013305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nationwide</w:t>
      </w:r>
      <w:r w:rsidR="005A180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households was for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B400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Tehran</w:t>
      </w:r>
      <w:r w:rsidR="008A440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province</w:t>
      </w:r>
      <w:r w:rsidR="008A440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834AC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with </w:t>
      </w:r>
      <w:r w:rsidR="009B400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2.9</w:t>
      </w:r>
      <w:r w:rsidR="003C172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</w:t>
      </w:r>
      <w:r w:rsidR="005834AC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737C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the </w:t>
      </w:r>
      <w:r w:rsidR="00830F63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lowest</w:t>
      </w:r>
      <w:r w:rsidR="003737C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monthly inflation rate</w:t>
      </w:r>
      <w:r w:rsidR="0012493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03A0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went </w:t>
      </w:r>
      <w:r w:rsidR="0012493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to</w:t>
      </w:r>
      <w:r w:rsidR="0066132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B400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Kerman</w:t>
      </w:r>
      <w:r w:rsidR="0066132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32D7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="00DE455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rovince </w:t>
      </w:r>
      <w:r w:rsidR="00830F63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with </w:t>
      </w:r>
      <w:r w:rsidR="009B400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0.4</w:t>
      </w:r>
      <w:r w:rsidR="00BC56EA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832E8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percent.</w:t>
      </w:r>
    </w:p>
    <w:p w14:paraId="328F6D00" w14:textId="2B8527D4" w:rsidR="00A33914" w:rsidRPr="004A1A41" w:rsidRDefault="005A1802" w:rsidP="00AC1117">
      <w:pPr>
        <w:bidi w:val="0"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The p</w:t>
      </w:r>
      <w:r w:rsidR="0012493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ercentage change </w:t>
      </w:r>
      <w:r w:rsidR="000E13D9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in the general index</w:t>
      </w:r>
      <w:r w:rsidR="0012493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E455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</w:t>
      </w:r>
      <w:r w:rsidR="00830F63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the households</w:t>
      </w:r>
      <w:r w:rsidR="00B15F9D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nation</w:t>
      </w:r>
      <w:r w:rsidR="00DE455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5681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was</w:t>
      </w:r>
      <w:r w:rsidR="00DE455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C6BBD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48.</w:t>
      </w:r>
      <w:r w:rsidR="00AC1117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 w:rsidR="00DE455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30F63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5681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in contrast</w:t>
      </w:r>
      <w:r w:rsidR="00830F63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the corresponding month of </w:t>
      </w:r>
      <w:r w:rsidR="00833B6C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830F63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previous year (point</w:t>
      </w:r>
      <w:r w:rsidR="002E746A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830F63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to</w:t>
      </w:r>
      <w:r w:rsidR="002E746A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830F63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point inflation).</w:t>
      </w:r>
      <w:r w:rsidR="00F26CAD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E455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The highest point</w:t>
      </w:r>
      <w:r w:rsidR="002E746A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DE455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to</w:t>
      </w:r>
      <w:r w:rsidR="002E746A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DE455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point inflation rate </w:t>
      </w:r>
      <w:r w:rsidR="00501D1D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was</w:t>
      </w:r>
      <w:r w:rsidR="00DE455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</w:t>
      </w:r>
      <w:r w:rsidR="003C6BBD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Sistan &amp; Baluchestan</w:t>
      </w:r>
      <w:r w:rsidR="007207CD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13A9C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province</w:t>
      </w:r>
      <w:r w:rsidR="00DE455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13A9C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with </w:t>
      </w:r>
      <w:r w:rsidR="00AC1117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61.3</w:t>
      </w:r>
      <w:r w:rsidR="002E746A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</w:t>
      </w:r>
      <w:r w:rsidR="001D1D26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the </w:t>
      </w:r>
      <w:r w:rsidR="00830F63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lowest one was for</w:t>
      </w:r>
      <w:r w:rsidR="001D1D26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C1117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Bushehr</w:t>
      </w:r>
      <w:r w:rsidR="008B4B3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070C5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province </w:t>
      </w:r>
      <w:r w:rsidR="00830F63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with </w:t>
      </w:r>
      <w:r w:rsidR="00AC1117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40.7</w:t>
      </w:r>
      <w:r w:rsidR="005070C5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</w:t>
      </w:r>
      <w:r w:rsidR="00B872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3556FFE" w14:textId="5E40BB8A" w:rsidR="006730F5" w:rsidRPr="004A1A41" w:rsidRDefault="00F7605A" w:rsidP="00AC111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1A41">
        <w:rPr>
          <w:rFonts w:asciiTheme="majorBidi" w:hAnsiTheme="majorBidi" w:cstheme="majorBidi"/>
          <w:sz w:val="24"/>
          <w:szCs w:val="24"/>
        </w:rPr>
        <w:t>T</w:t>
      </w:r>
      <w:r w:rsidR="00473BAD" w:rsidRPr="004A1A41">
        <w:rPr>
          <w:rFonts w:asciiTheme="majorBidi" w:hAnsiTheme="majorBidi" w:cstheme="majorBidi"/>
          <w:sz w:val="24"/>
          <w:szCs w:val="24"/>
        </w:rPr>
        <w:t>he twelve</w:t>
      </w:r>
      <w:r w:rsidR="00F520FA" w:rsidRPr="004A1A41">
        <w:rPr>
          <w:rFonts w:asciiTheme="majorBidi" w:hAnsiTheme="majorBidi" w:cstheme="majorBidi"/>
          <w:sz w:val="24"/>
          <w:szCs w:val="24"/>
        </w:rPr>
        <w:t>-</w:t>
      </w:r>
      <w:r w:rsidR="00473BAD" w:rsidRPr="004A1A41">
        <w:rPr>
          <w:rFonts w:asciiTheme="majorBidi" w:hAnsiTheme="majorBidi" w:cstheme="majorBidi"/>
          <w:sz w:val="24"/>
          <w:szCs w:val="24"/>
        </w:rPr>
        <w:t xml:space="preserve">month inflation rate ending the </w:t>
      </w:r>
      <w:r w:rsidR="000B1407" w:rsidRPr="004A1A41">
        <w:rPr>
          <w:rFonts w:asciiTheme="majorBidi" w:hAnsiTheme="majorBidi" w:cstheme="majorBidi"/>
          <w:sz w:val="24"/>
          <w:szCs w:val="24"/>
        </w:rPr>
        <w:t xml:space="preserve">month of </w:t>
      </w:r>
      <w:r w:rsidR="00704C9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Azar</w:t>
      </w:r>
      <w:r w:rsidR="00704C91" w:rsidRPr="004A1A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DB625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of the year 1</w:t>
      </w:r>
      <w:r w:rsidR="001A049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40</w:t>
      </w:r>
      <w:r w:rsidR="008C5C6B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DB625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16062" w:rsidRPr="004A1A41">
        <w:rPr>
          <w:rFonts w:asciiTheme="majorBidi" w:hAnsiTheme="majorBidi" w:cstheme="majorBidi"/>
          <w:sz w:val="24"/>
          <w:szCs w:val="24"/>
        </w:rPr>
        <w:t xml:space="preserve">for </w:t>
      </w:r>
      <w:r w:rsidR="000B1407" w:rsidRPr="004A1A41">
        <w:rPr>
          <w:rFonts w:asciiTheme="majorBidi" w:hAnsiTheme="majorBidi" w:cstheme="majorBidi"/>
          <w:sz w:val="24"/>
          <w:szCs w:val="24"/>
        </w:rPr>
        <w:t xml:space="preserve">the </w:t>
      </w:r>
      <w:r w:rsidR="00133051" w:rsidRPr="004A1A41">
        <w:rPr>
          <w:rFonts w:asciiTheme="majorBidi" w:hAnsiTheme="majorBidi" w:cstheme="majorBidi"/>
          <w:sz w:val="24"/>
          <w:szCs w:val="24"/>
        </w:rPr>
        <w:t>nationwide</w:t>
      </w:r>
      <w:r w:rsidR="00F16062" w:rsidRPr="004A1A41">
        <w:rPr>
          <w:rFonts w:asciiTheme="majorBidi" w:hAnsiTheme="majorBidi" w:cstheme="majorBidi"/>
          <w:sz w:val="24"/>
          <w:szCs w:val="24"/>
        </w:rPr>
        <w:t xml:space="preserve"> households </w:t>
      </w:r>
      <w:r w:rsidR="000B1407" w:rsidRPr="004A1A41">
        <w:rPr>
          <w:rFonts w:asciiTheme="majorBidi" w:hAnsiTheme="majorBidi" w:cstheme="majorBidi"/>
          <w:sz w:val="24"/>
          <w:szCs w:val="24"/>
        </w:rPr>
        <w:t>stood at</w:t>
      </w:r>
      <w:r w:rsidR="001A0492" w:rsidRPr="004A1A41">
        <w:rPr>
          <w:rFonts w:asciiTheme="majorBidi" w:hAnsiTheme="majorBidi" w:cstheme="majorBidi"/>
          <w:sz w:val="24"/>
          <w:szCs w:val="24"/>
        </w:rPr>
        <w:t xml:space="preserve"> </w:t>
      </w:r>
      <w:r w:rsidR="00AC1117" w:rsidRPr="004A1A41">
        <w:rPr>
          <w:rFonts w:asciiTheme="majorBidi" w:hAnsiTheme="majorBidi" w:cstheme="majorBidi"/>
          <w:sz w:val="24"/>
          <w:szCs w:val="24"/>
        </w:rPr>
        <w:t>45.0</w:t>
      </w:r>
      <w:r w:rsidR="003C1721" w:rsidRPr="004A1A41">
        <w:rPr>
          <w:rFonts w:asciiTheme="majorBidi" w:hAnsiTheme="majorBidi" w:cstheme="majorBidi"/>
          <w:sz w:val="24"/>
          <w:szCs w:val="24"/>
        </w:rPr>
        <w:t xml:space="preserve"> percent</w:t>
      </w:r>
      <w:r w:rsidR="00F16062" w:rsidRPr="004A1A41">
        <w:rPr>
          <w:rFonts w:asciiTheme="majorBidi" w:hAnsiTheme="majorBidi" w:cstheme="majorBidi"/>
          <w:sz w:val="24"/>
          <w:szCs w:val="24"/>
        </w:rPr>
        <w:t xml:space="preserve">. </w:t>
      </w:r>
      <w:r w:rsidR="000E49A4" w:rsidRPr="004A1A41">
        <w:rPr>
          <w:rFonts w:asciiTheme="majorBidi" w:hAnsiTheme="majorBidi" w:cstheme="majorBidi"/>
          <w:sz w:val="24"/>
          <w:szCs w:val="24"/>
        </w:rPr>
        <w:t>The highest twelve</w:t>
      </w:r>
      <w:r w:rsidR="00F520FA" w:rsidRPr="004A1A41">
        <w:rPr>
          <w:rFonts w:asciiTheme="majorBidi" w:hAnsiTheme="majorBidi" w:cstheme="majorBidi"/>
          <w:sz w:val="24"/>
          <w:szCs w:val="24"/>
        </w:rPr>
        <w:t>-</w:t>
      </w:r>
      <w:r w:rsidR="000E49A4" w:rsidRPr="004A1A41">
        <w:rPr>
          <w:rFonts w:asciiTheme="majorBidi" w:hAnsiTheme="majorBidi" w:cstheme="majorBidi"/>
          <w:sz w:val="24"/>
          <w:szCs w:val="24"/>
        </w:rPr>
        <w:t xml:space="preserve">month inflation rate </w:t>
      </w:r>
      <w:r w:rsidR="00501D1D" w:rsidRPr="004A1A41">
        <w:rPr>
          <w:rFonts w:asciiTheme="majorBidi" w:hAnsiTheme="majorBidi" w:cstheme="majorBidi"/>
          <w:sz w:val="24"/>
          <w:szCs w:val="24"/>
        </w:rPr>
        <w:t>went</w:t>
      </w:r>
      <w:r w:rsidR="00D0419A" w:rsidRPr="004A1A41">
        <w:rPr>
          <w:rFonts w:asciiTheme="majorBidi" w:hAnsiTheme="majorBidi" w:cstheme="majorBidi"/>
          <w:sz w:val="24"/>
          <w:szCs w:val="24"/>
        </w:rPr>
        <w:t xml:space="preserve"> to</w:t>
      </w:r>
      <w:r w:rsidR="009B4D53" w:rsidRPr="004A1A41">
        <w:rPr>
          <w:rFonts w:asciiTheme="majorBidi" w:hAnsiTheme="majorBidi" w:cstheme="majorBidi"/>
          <w:sz w:val="24"/>
          <w:szCs w:val="24"/>
        </w:rPr>
        <w:t xml:space="preserve"> </w:t>
      </w:r>
      <w:r w:rsidR="008B50A2" w:rsidRPr="004A1A4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  <w:t>Lorestan</w:t>
      </w:r>
      <w:r w:rsidR="00CD4270" w:rsidRPr="004A1A41">
        <w:rPr>
          <w:rFonts w:asciiTheme="majorBidi" w:hAnsiTheme="majorBidi" w:cstheme="majorBidi"/>
          <w:sz w:val="24"/>
          <w:szCs w:val="24"/>
        </w:rPr>
        <w:t xml:space="preserve"> </w:t>
      </w:r>
      <w:r w:rsidR="009B4D53" w:rsidRPr="004A1A41">
        <w:rPr>
          <w:rFonts w:asciiTheme="majorBidi" w:hAnsiTheme="majorBidi" w:cstheme="majorBidi"/>
          <w:sz w:val="24"/>
          <w:szCs w:val="24"/>
        </w:rPr>
        <w:t xml:space="preserve">province </w:t>
      </w:r>
      <w:r w:rsidR="00D0419A" w:rsidRPr="004A1A41">
        <w:rPr>
          <w:rFonts w:asciiTheme="majorBidi" w:hAnsiTheme="majorBidi" w:cstheme="majorBidi"/>
          <w:sz w:val="24"/>
          <w:szCs w:val="24"/>
        </w:rPr>
        <w:t xml:space="preserve">with </w:t>
      </w:r>
      <w:r w:rsidR="00AC1117" w:rsidRPr="004A1A41">
        <w:rPr>
          <w:rFonts w:asciiTheme="majorBidi" w:hAnsiTheme="majorBidi" w:cstheme="majorBidi"/>
          <w:sz w:val="24"/>
          <w:szCs w:val="24"/>
        </w:rPr>
        <w:t>50.2</w:t>
      </w:r>
      <w:r w:rsidR="009B4D53" w:rsidRPr="004A1A41">
        <w:rPr>
          <w:rFonts w:asciiTheme="majorBidi" w:hAnsiTheme="majorBidi" w:cstheme="majorBidi"/>
          <w:sz w:val="24"/>
          <w:szCs w:val="24"/>
        </w:rPr>
        <w:t xml:space="preserve"> percent and the </w:t>
      </w:r>
      <w:r w:rsidR="00D0419A" w:rsidRPr="004A1A41">
        <w:rPr>
          <w:rFonts w:asciiTheme="majorBidi" w:hAnsiTheme="majorBidi" w:cstheme="majorBidi"/>
          <w:sz w:val="24"/>
          <w:szCs w:val="24"/>
        </w:rPr>
        <w:t>lowest one</w:t>
      </w:r>
      <w:r w:rsidR="009B4D53" w:rsidRPr="004A1A41">
        <w:rPr>
          <w:rFonts w:asciiTheme="majorBidi" w:hAnsiTheme="majorBidi" w:cstheme="majorBidi"/>
          <w:sz w:val="24"/>
          <w:szCs w:val="24"/>
        </w:rPr>
        <w:t xml:space="preserve"> </w:t>
      </w:r>
      <w:r w:rsidR="00501D1D" w:rsidRPr="004A1A41">
        <w:rPr>
          <w:rFonts w:asciiTheme="majorBidi" w:hAnsiTheme="majorBidi" w:cstheme="majorBidi"/>
          <w:sz w:val="24"/>
          <w:szCs w:val="24"/>
        </w:rPr>
        <w:t xml:space="preserve">was </w:t>
      </w:r>
      <w:r w:rsidR="00D0419A" w:rsidRPr="004A1A41">
        <w:rPr>
          <w:rFonts w:asciiTheme="majorBidi" w:hAnsiTheme="majorBidi" w:cstheme="majorBidi"/>
          <w:sz w:val="24"/>
          <w:szCs w:val="24"/>
        </w:rPr>
        <w:t>for</w:t>
      </w:r>
      <w:r w:rsidR="009B4D53" w:rsidRPr="004A1A41">
        <w:rPr>
          <w:rFonts w:asciiTheme="majorBidi" w:hAnsiTheme="majorBidi" w:cstheme="majorBidi"/>
          <w:sz w:val="24"/>
          <w:szCs w:val="24"/>
        </w:rPr>
        <w:t xml:space="preserve"> </w:t>
      </w:r>
      <w:r w:rsidR="00D1058F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Khuzestan</w:t>
      </w:r>
      <w:r w:rsidR="00370AD6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C1721" w:rsidRPr="004A1A41">
        <w:rPr>
          <w:rFonts w:asciiTheme="majorBidi" w:hAnsiTheme="majorBidi" w:cstheme="majorBidi"/>
          <w:sz w:val="24"/>
          <w:szCs w:val="24"/>
        </w:rPr>
        <w:t>province</w:t>
      </w:r>
      <w:r w:rsidR="009B4D53" w:rsidRPr="004A1A41">
        <w:rPr>
          <w:rFonts w:asciiTheme="majorBidi" w:hAnsiTheme="majorBidi" w:cstheme="majorBidi"/>
          <w:sz w:val="24"/>
          <w:szCs w:val="24"/>
        </w:rPr>
        <w:t xml:space="preserve"> </w:t>
      </w:r>
      <w:r w:rsidR="00D0419A" w:rsidRPr="004A1A41">
        <w:rPr>
          <w:rFonts w:asciiTheme="majorBidi" w:hAnsiTheme="majorBidi" w:cstheme="majorBidi"/>
          <w:sz w:val="24"/>
          <w:szCs w:val="24"/>
        </w:rPr>
        <w:t xml:space="preserve">with </w:t>
      </w:r>
      <w:r w:rsidR="00AC1117" w:rsidRPr="004A1A41">
        <w:rPr>
          <w:rFonts w:asciiTheme="majorBidi" w:hAnsiTheme="majorBidi" w:cstheme="majorBidi"/>
          <w:sz w:val="24"/>
          <w:szCs w:val="24"/>
        </w:rPr>
        <w:t>40.0</w:t>
      </w:r>
      <w:r w:rsidR="00692755" w:rsidRPr="004A1A41">
        <w:rPr>
          <w:rFonts w:asciiTheme="majorBidi" w:hAnsiTheme="majorBidi" w:cstheme="majorBidi"/>
          <w:sz w:val="24"/>
          <w:szCs w:val="24"/>
        </w:rPr>
        <w:t xml:space="preserve"> p</w:t>
      </w:r>
      <w:r w:rsidR="003C1721" w:rsidRPr="004A1A41">
        <w:rPr>
          <w:rFonts w:asciiTheme="majorBidi" w:hAnsiTheme="majorBidi" w:cstheme="majorBidi"/>
          <w:sz w:val="24"/>
          <w:szCs w:val="24"/>
        </w:rPr>
        <w:t>ercent</w:t>
      </w:r>
      <w:r w:rsidR="00614C20" w:rsidRPr="004A1A41">
        <w:rPr>
          <w:rFonts w:asciiTheme="majorBidi" w:hAnsiTheme="majorBidi" w:cstheme="majorBidi"/>
          <w:sz w:val="24"/>
          <w:szCs w:val="24"/>
        </w:rPr>
        <w:t>.</w:t>
      </w:r>
      <w:r w:rsidR="006730F5" w:rsidRPr="004A1A41">
        <w:rPr>
          <w:rFonts w:asciiTheme="majorBidi" w:hAnsiTheme="majorBidi" w:cstheme="majorBidi"/>
          <w:sz w:val="24"/>
          <w:szCs w:val="24"/>
        </w:rPr>
        <w:t xml:space="preserve"> </w:t>
      </w:r>
    </w:p>
    <w:p w14:paraId="748F46F6" w14:textId="535CCC77" w:rsidR="00BE2DDD" w:rsidRPr="004A1A41" w:rsidRDefault="00152743" w:rsidP="00C306FA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A1A41">
        <w:rPr>
          <w:noProof/>
        </w:rPr>
        <w:drawing>
          <wp:inline distT="0" distB="0" distL="0" distR="0" wp14:anchorId="2A1CC860" wp14:editId="5489E4B7">
            <wp:extent cx="6356410" cy="3709178"/>
            <wp:effectExtent l="0" t="0" r="6350" b="571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513ABC2" w14:textId="2AFF8773" w:rsidR="00C306FA" w:rsidRPr="004A1A41" w:rsidRDefault="00C306FA" w:rsidP="00C306FA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EB0DD63" w14:textId="6EFC6C36" w:rsidR="00C306FA" w:rsidRPr="004A1A41" w:rsidRDefault="00C306FA" w:rsidP="00C306FA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5229E360" w14:textId="03E56909" w:rsidR="00C306FA" w:rsidRPr="004A1A41" w:rsidRDefault="00C306FA" w:rsidP="00C306FA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C04AD7F" w14:textId="07740648" w:rsidR="00C306FA" w:rsidRPr="004A1A41" w:rsidRDefault="00C306FA" w:rsidP="00C306FA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A80AFE3" w14:textId="6F1158E5" w:rsidR="00C306FA" w:rsidRPr="004A1A41" w:rsidRDefault="00C306FA" w:rsidP="00C306FA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79A4E6B" w14:textId="77777777" w:rsidR="0091576F" w:rsidRPr="004A1A41" w:rsidRDefault="0091576F" w:rsidP="0091576F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5E86DA2" w14:textId="73E5B1BE" w:rsidR="00C306FA" w:rsidRPr="004A1A41" w:rsidRDefault="00C306FA" w:rsidP="00C306FA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86B046C" w14:textId="77777777" w:rsidR="00A65C39" w:rsidRPr="004A1A41" w:rsidRDefault="00A65C39" w:rsidP="00A65C39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5BD23A9" w14:textId="77777777" w:rsidR="00E05B70" w:rsidRPr="004A1A41" w:rsidRDefault="00E05B70" w:rsidP="00A65C39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A1A4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Urban Households</w:t>
      </w:r>
    </w:p>
    <w:p w14:paraId="640DC942" w14:textId="404CB545" w:rsidR="001521E4" w:rsidRPr="004A1A41" w:rsidRDefault="004D02B4" w:rsidP="00AE7D36">
      <w:pPr>
        <w:bidi w:val="0"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the month of </w:t>
      </w:r>
      <w:r w:rsidR="00704C9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Azar</w:t>
      </w:r>
      <w:r w:rsidR="00704C91" w:rsidRPr="004A1A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of the year 140</w:t>
      </w:r>
      <w:r w:rsidR="00370AD6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, the</w:t>
      </w:r>
      <w:r w:rsidR="0013305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urban 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households general index (1395=100)</w:t>
      </w:r>
      <w:r w:rsidR="00247A8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nation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stood at </w:t>
      </w:r>
      <w:r w:rsidR="0060756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554.4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which increased by </w:t>
      </w:r>
      <w:r w:rsidR="0020054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2.</w:t>
      </w:r>
      <w:r w:rsidR="00CE4279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0A76BF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percent compared </w:t>
      </w:r>
      <w:r w:rsidR="00247A8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to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previous month. </w:t>
      </w:r>
      <w:r w:rsidR="0013305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During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this month, </w:t>
      </w:r>
      <w:r w:rsidR="002811D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North Khorasan</w:t>
      </w:r>
      <w:r w:rsidR="00DA6519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province </w:t>
      </w:r>
      <w:r w:rsidR="004832E8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saw the highest monthly inflation rate of the urban households 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with </w:t>
      </w:r>
      <w:r w:rsidR="0020054E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3.</w:t>
      </w:r>
      <w:r w:rsidR="00CE4279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0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 and the lowest monthly inflation rate went to </w:t>
      </w:r>
      <w:r w:rsidR="00AE7D36" w:rsidRPr="004A1A4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  <w:t>Kerman</w:t>
      </w:r>
      <w:r w:rsidR="007B3816" w:rsidRPr="004A1A4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  <w:t xml:space="preserve"> 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province with </w:t>
      </w:r>
      <w:r w:rsidR="00AE7D36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0.4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percent. </w:t>
      </w:r>
    </w:p>
    <w:p w14:paraId="7FEED206" w14:textId="1801A91B" w:rsidR="001521E4" w:rsidRPr="004A1A41" w:rsidRDefault="00247A81" w:rsidP="00A54FF2">
      <w:pPr>
        <w:bidi w:val="0"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p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ercentage change in the general index for the </w:t>
      </w:r>
      <w:r w:rsidR="002C6A73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urban 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households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the nation 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was </w:t>
      </w:r>
      <w:r w:rsidR="007B3816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47.</w:t>
      </w:r>
      <w:r w:rsidR="00A54FF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9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 in contrast to the corresponding month of the previous year (point-to-point inflation). The highest point-to-point inflation rate was for </w:t>
      </w:r>
      <w:r w:rsidR="007B3816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Sistan &amp; Baluchestan</w:t>
      </w:r>
      <w:r w:rsidR="00180E8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province with </w:t>
      </w:r>
      <w:r w:rsidR="00A54FF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56.1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 and the lowest one was for </w:t>
      </w:r>
      <w:r w:rsidR="00D32E1F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Bushehr</w:t>
      </w:r>
      <w:r w:rsidR="004832E8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province with </w:t>
      </w:r>
      <w:r w:rsidR="00A54FF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38.1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percent.</w:t>
      </w:r>
    </w:p>
    <w:p w14:paraId="07FC2359" w14:textId="60A7F84E" w:rsidR="001521E4" w:rsidRPr="004A1A41" w:rsidRDefault="004E1282" w:rsidP="007E20EF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In addition,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</w:t>
      </w:r>
      <w:r w:rsidR="001521E4" w:rsidRPr="004A1A41">
        <w:rPr>
          <w:rFonts w:asciiTheme="majorBidi" w:hAnsiTheme="majorBidi" w:cstheme="majorBidi"/>
          <w:sz w:val="24"/>
          <w:szCs w:val="24"/>
        </w:rPr>
        <w:t xml:space="preserve">he twelve-month inflation rate ending the month of </w:t>
      </w:r>
      <w:r w:rsidR="00704C9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Azar</w:t>
      </w:r>
      <w:r w:rsidR="00704C91" w:rsidRPr="004A1A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of the year 140</w:t>
      </w:r>
      <w:r w:rsidR="006A7C58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1521E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521E4" w:rsidRPr="004A1A41">
        <w:rPr>
          <w:rFonts w:asciiTheme="majorBidi" w:hAnsiTheme="majorBidi" w:cstheme="majorBidi"/>
          <w:sz w:val="24"/>
          <w:szCs w:val="24"/>
        </w:rPr>
        <w:t xml:space="preserve">for the </w:t>
      </w:r>
      <w:r w:rsidR="004C06BB" w:rsidRPr="004A1A41">
        <w:rPr>
          <w:rFonts w:asciiTheme="majorBidi" w:hAnsiTheme="majorBidi" w:cstheme="majorBidi"/>
          <w:sz w:val="24"/>
          <w:szCs w:val="24"/>
        </w:rPr>
        <w:t>urban</w:t>
      </w:r>
      <w:r w:rsidR="001521E4" w:rsidRPr="004A1A41">
        <w:rPr>
          <w:rFonts w:asciiTheme="majorBidi" w:hAnsiTheme="majorBidi" w:cstheme="majorBidi"/>
          <w:sz w:val="24"/>
          <w:szCs w:val="24"/>
        </w:rPr>
        <w:t xml:space="preserve"> households</w:t>
      </w:r>
      <w:r w:rsidR="00247A81" w:rsidRPr="004A1A41">
        <w:rPr>
          <w:rFonts w:asciiTheme="majorBidi" w:hAnsiTheme="majorBidi" w:cstheme="majorBidi"/>
          <w:sz w:val="24"/>
          <w:szCs w:val="24"/>
        </w:rPr>
        <w:t xml:space="preserve"> of the nation</w:t>
      </w:r>
      <w:r w:rsidR="001521E4" w:rsidRPr="004A1A41">
        <w:rPr>
          <w:rFonts w:asciiTheme="majorBidi" w:hAnsiTheme="majorBidi" w:cstheme="majorBidi"/>
          <w:sz w:val="24"/>
          <w:szCs w:val="24"/>
        </w:rPr>
        <w:t xml:space="preserve"> stood at </w:t>
      </w:r>
      <w:r w:rsidR="000F5A86" w:rsidRPr="004A1A41">
        <w:rPr>
          <w:rFonts w:asciiTheme="majorBidi" w:hAnsiTheme="majorBidi" w:cstheme="majorBidi"/>
          <w:sz w:val="24"/>
          <w:szCs w:val="24"/>
        </w:rPr>
        <w:t>4</w:t>
      </w:r>
      <w:r w:rsidR="007E20EF" w:rsidRPr="004A1A41">
        <w:rPr>
          <w:rFonts w:asciiTheme="majorBidi" w:hAnsiTheme="majorBidi" w:cstheme="majorBidi"/>
          <w:sz w:val="24"/>
          <w:szCs w:val="24"/>
        </w:rPr>
        <w:t>4</w:t>
      </w:r>
      <w:r w:rsidR="000F5A86" w:rsidRPr="004A1A41">
        <w:rPr>
          <w:rFonts w:asciiTheme="majorBidi" w:hAnsiTheme="majorBidi" w:cstheme="majorBidi"/>
          <w:sz w:val="24"/>
          <w:szCs w:val="24"/>
        </w:rPr>
        <w:t>.3</w:t>
      </w:r>
      <w:r w:rsidR="001521E4" w:rsidRPr="004A1A41">
        <w:rPr>
          <w:rFonts w:asciiTheme="majorBidi" w:hAnsiTheme="majorBidi" w:cstheme="majorBidi"/>
          <w:sz w:val="24"/>
          <w:szCs w:val="24"/>
        </w:rPr>
        <w:t xml:space="preserve"> percent. The highest twelve-month inflation rate went to </w:t>
      </w:r>
      <w:r w:rsidR="007E20EF" w:rsidRPr="004A1A4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  <w:t>Lorestan</w:t>
      </w:r>
      <w:r w:rsidR="000A76BF" w:rsidRPr="004A1A41">
        <w:rPr>
          <w:rFonts w:asciiTheme="majorBidi" w:hAnsiTheme="majorBidi" w:cstheme="majorBidi"/>
          <w:sz w:val="24"/>
          <w:szCs w:val="24"/>
        </w:rPr>
        <w:t xml:space="preserve"> </w:t>
      </w:r>
      <w:r w:rsidR="001521E4" w:rsidRPr="004A1A41">
        <w:rPr>
          <w:rFonts w:asciiTheme="majorBidi" w:hAnsiTheme="majorBidi" w:cstheme="majorBidi"/>
          <w:sz w:val="24"/>
          <w:szCs w:val="24"/>
        </w:rPr>
        <w:t xml:space="preserve">province with </w:t>
      </w:r>
      <w:r w:rsidR="000F5A86" w:rsidRPr="004A1A41">
        <w:rPr>
          <w:rFonts w:asciiTheme="majorBidi" w:hAnsiTheme="majorBidi" w:cstheme="majorBidi"/>
          <w:sz w:val="24"/>
          <w:szCs w:val="24"/>
        </w:rPr>
        <w:t>4</w:t>
      </w:r>
      <w:r w:rsidR="007E20EF" w:rsidRPr="004A1A41">
        <w:rPr>
          <w:rFonts w:asciiTheme="majorBidi" w:hAnsiTheme="majorBidi" w:cstheme="majorBidi"/>
          <w:sz w:val="24"/>
          <w:szCs w:val="24"/>
        </w:rPr>
        <w:t>9</w:t>
      </w:r>
      <w:r w:rsidR="000F5A86" w:rsidRPr="004A1A41">
        <w:rPr>
          <w:rFonts w:asciiTheme="majorBidi" w:hAnsiTheme="majorBidi" w:cstheme="majorBidi"/>
          <w:sz w:val="24"/>
          <w:szCs w:val="24"/>
        </w:rPr>
        <w:t>.3</w:t>
      </w:r>
      <w:r w:rsidR="001521E4" w:rsidRPr="004A1A41">
        <w:rPr>
          <w:rFonts w:asciiTheme="majorBidi" w:hAnsiTheme="majorBidi" w:cstheme="majorBidi"/>
          <w:sz w:val="24"/>
          <w:szCs w:val="24"/>
        </w:rPr>
        <w:t xml:space="preserve"> percent and the lowest one was for </w:t>
      </w:r>
      <w:r w:rsidR="000F5A86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Khuzestan</w:t>
      </w:r>
      <w:r w:rsidR="001521E4" w:rsidRPr="004A1A41">
        <w:rPr>
          <w:rFonts w:asciiTheme="majorBidi" w:hAnsiTheme="majorBidi" w:cstheme="majorBidi"/>
          <w:sz w:val="24"/>
          <w:szCs w:val="24"/>
        </w:rPr>
        <w:t xml:space="preserve"> province with </w:t>
      </w:r>
      <w:r w:rsidR="007E20EF" w:rsidRPr="004A1A41">
        <w:rPr>
          <w:rFonts w:asciiTheme="majorBidi" w:hAnsiTheme="majorBidi" w:cstheme="majorBidi"/>
          <w:sz w:val="24"/>
          <w:szCs w:val="24"/>
        </w:rPr>
        <w:t>39.5</w:t>
      </w:r>
      <w:r w:rsidR="001521E4" w:rsidRPr="004A1A41">
        <w:rPr>
          <w:rFonts w:asciiTheme="majorBidi" w:hAnsiTheme="majorBidi" w:cstheme="majorBidi"/>
          <w:sz w:val="24"/>
          <w:szCs w:val="24"/>
        </w:rPr>
        <w:t xml:space="preserve"> percent. </w:t>
      </w:r>
    </w:p>
    <w:p w14:paraId="4C0431AF" w14:textId="6C9EF79D" w:rsidR="00C100A0" w:rsidRPr="004A1A41" w:rsidRDefault="00656D1B" w:rsidP="00C100A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1A41">
        <w:rPr>
          <w:noProof/>
        </w:rPr>
        <w:drawing>
          <wp:inline distT="0" distB="0" distL="0" distR="0" wp14:anchorId="298E35A7" wp14:editId="17621F35">
            <wp:extent cx="6408420" cy="3672840"/>
            <wp:effectExtent l="0" t="0" r="11430" b="381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5B4676" w14:textId="5596D2F8" w:rsidR="00451A29" w:rsidRPr="004A1A41" w:rsidRDefault="00451A29" w:rsidP="00451A29">
      <w:pPr>
        <w:bidi w:val="0"/>
        <w:spacing w:line="240" w:lineRule="auto"/>
        <w:jc w:val="both"/>
        <w:rPr>
          <w:noProof/>
          <w:lang w:bidi="ar-SA"/>
        </w:rPr>
      </w:pPr>
    </w:p>
    <w:p w14:paraId="3FF8FF3B" w14:textId="77777777" w:rsidR="000B0048" w:rsidRPr="004A1A41" w:rsidRDefault="000B0048" w:rsidP="000B0048">
      <w:pPr>
        <w:bidi w:val="0"/>
        <w:spacing w:line="240" w:lineRule="auto"/>
        <w:jc w:val="both"/>
        <w:rPr>
          <w:noProof/>
          <w:lang w:bidi="ar-SA"/>
        </w:rPr>
      </w:pPr>
    </w:p>
    <w:p w14:paraId="0BAC5463" w14:textId="77777777" w:rsidR="000B0048" w:rsidRPr="004A1A41" w:rsidRDefault="000B0048" w:rsidP="000B0048">
      <w:pPr>
        <w:bidi w:val="0"/>
        <w:spacing w:line="240" w:lineRule="auto"/>
        <w:jc w:val="both"/>
        <w:rPr>
          <w:noProof/>
          <w:lang w:bidi="ar-SA"/>
        </w:rPr>
      </w:pPr>
    </w:p>
    <w:p w14:paraId="6D2DFFF3" w14:textId="77777777" w:rsidR="000B0048" w:rsidRPr="004A1A41" w:rsidRDefault="000B0048" w:rsidP="000B0048">
      <w:pPr>
        <w:bidi w:val="0"/>
        <w:spacing w:line="240" w:lineRule="auto"/>
        <w:jc w:val="both"/>
        <w:rPr>
          <w:noProof/>
          <w:lang w:bidi="ar-SA"/>
        </w:rPr>
      </w:pPr>
    </w:p>
    <w:p w14:paraId="18C11101" w14:textId="77777777" w:rsidR="000B0048" w:rsidRPr="004A1A41" w:rsidRDefault="000B0048" w:rsidP="000B0048">
      <w:pPr>
        <w:bidi w:val="0"/>
        <w:spacing w:line="240" w:lineRule="auto"/>
        <w:jc w:val="both"/>
        <w:rPr>
          <w:noProof/>
          <w:lang w:bidi="ar-SA"/>
        </w:rPr>
      </w:pPr>
    </w:p>
    <w:p w14:paraId="41B6136D" w14:textId="77777777" w:rsidR="000B0048" w:rsidRPr="004A1A41" w:rsidRDefault="000B0048" w:rsidP="000B0048">
      <w:pPr>
        <w:bidi w:val="0"/>
        <w:spacing w:line="240" w:lineRule="auto"/>
        <w:jc w:val="both"/>
        <w:rPr>
          <w:noProof/>
          <w:lang w:bidi="ar-SA"/>
        </w:rPr>
      </w:pPr>
    </w:p>
    <w:p w14:paraId="0114220E" w14:textId="77777777" w:rsidR="000B0048" w:rsidRPr="004A1A41" w:rsidRDefault="000B0048" w:rsidP="000B0048">
      <w:pPr>
        <w:bidi w:val="0"/>
        <w:spacing w:line="240" w:lineRule="auto"/>
        <w:jc w:val="both"/>
        <w:rPr>
          <w:noProof/>
          <w:lang w:bidi="ar-SA"/>
        </w:rPr>
      </w:pPr>
    </w:p>
    <w:p w14:paraId="7C6B244F" w14:textId="77777777" w:rsidR="000B0048" w:rsidRPr="004A1A41" w:rsidRDefault="000B0048" w:rsidP="000B004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1D0979" w14:textId="77777777" w:rsidR="00451A29" w:rsidRPr="004A1A41" w:rsidRDefault="00451A29" w:rsidP="00451A29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BF1D9EA" w14:textId="77777777" w:rsidR="00A65C39" w:rsidRPr="004A1A41" w:rsidRDefault="00A65C39" w:rsidP="00A65C39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58167A17" w14:textId="77777777" w:rsidR="002C0E3E" w:rsidRPr="004A1A41" w:rsidRDefault="00E347DB" w:rsidP="00A65C39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A1A4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Rural Household</w:t>
      </w:r>
      <w:r w:rsidR="00956035" w:rsidRPr="004A1A4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</w:t>
      </w:r>
      <w:r w:rsidRPr="004A1A4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14:paraId="7156B21F" w14:textId="32C6D172" w:rsidR="000A76BF" w:rsidRPr="004A1A41" w:rsidRDefault="000A76BF" w:rsidP="00EB7A12">
      <w:pPr>
        <w:bidi w:val="0"/>
        <w:spacing w:line="240" w:lineRule="auto"/>
        <w:jc w:val="both"/>
        <w:rPr>
          <w:rFonts w:asciiTheme="majorBidi" w:hAnsiTheme="majorBidi" w:cstheme="majorBidi"/>
          <w:strike/>
          <w:color w:val="C00000"/>
          <w:sz w:val="24"/>
          <w:szCs w:val="24"/>
        </w:rPr>
      </w:pP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the month of </w:t>
      </w:r>
      <w:r w:rsidR="00704C9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Azar</w:t>
      </w:r>
      <w:r w:rsidR="00704C91" w:rsidRPr="004A1A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of the year 140</w:t>
      </w:r>
      <w:r w:rsidR="002905B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the </w:t>
      </w:r>
      <w:r w:rsidR="0091323B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rural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households general index (1395=100)</w:t>
      </w:r>
      <w:r w:rsidR="00F35E9B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nation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stood at </w:t>
      </w:r>
      <w:r w:rsidR="00EB7A1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611.0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which increased by </w:t>
      </w:r>
      <w:r w:rsidR="00EB7A1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1.2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 compared </w:t>
      </w:r>
      <w:r w:rsidR="00C815F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previous month. </w:t>
      </w:r>
      <w:r w:rsidR="00F35E9B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During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this month, </w:t>
      </w:r>
      <w:r w:rsidR="00EB7A1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Tehran</w:t>
      </w:r>
      <w:r w:rsidR="007806DA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province saw the highest monthly inflation rate of the </w:t>
      </w:r>
      <w:r w:rsidR="00F35E9B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rural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households</w:t>
      </w:r>
      <w:r w:rsidR="00F35E9B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nation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with </w:t>
      </w:r>
      <w:r w:rsidR="00EB7A1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2.6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 and the lowest monthly inflation rate went to </w:t>
      </w:r>
      <w:r w:rsidR="00EB7A1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Khuzestan</w:t>
      </w:r>
      <w:r w:rsidR="00C97BE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province with </w:t>
      </w:r>
      <w:r w:rsidR="00EB7A12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-0.2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</w:t>
      </w:r>
    </w:p>
    <w:p w14:paraId="25FC5370" w14:textId="55540454" w:rsidR="003E4779" w:rsidRPr="004A1A41" w:rsidRDefault="00D443EE" w:rsidP="00AB49A6">
      <w:pPr>
        <w:bidi w:val="0"/>
        <w:spacing w:line="24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percentage change </w:t>
      </w:r>
      <w:r w:rsidR="000E13D9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in the general index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rural households was </w:t>
      </w:r>
      <w:r w:rsidR="00700EFD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51.4</w:t>
      </w:r>
      <w:r w:rsidR="004070AB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contrast to the corresponding month of the previous year (</w:t>
      </w:r>
      <w:r w:rsidR="000E13D9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point-to-point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inflation). The highest </w:t>
      </w:r>
      <w:r w:rsidR="000E13D9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point-to-point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inflation rate of rural households was for</w:t>
      </w:r>
      <w:r w:rsidR="000E027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E1EEC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Sistan &amp; Baluchestan</w:t>
      </w:r>
      <w:r w:rsidR="007806DA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E0274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province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with </w:t>
      </w:r>
      <w:r w:rsidR="00700EFD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72.9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 and the lowest one went to </w:t>
      </w:r>
      <w:r w:rsidR="004E1EEC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Gilan</w:t>
      </w:r>
      <w:r w:rsidR="001023D9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province with </w:t>
      </w:r>
      <w:r w:rsidR="00AB49A6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43.0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percent.</w:t>
      </w:r>
    </w:p>
    <w:p w14:paraId="5C19B30C" w14:textId="256A69E5" w:rsidR="00352BF8" w:rsidRPr="004A1A41" w:rsidRDefault="00D443EE" w:rsidP="00EE06AB">
      <w:pPr>
        <w:bidi w:val="0"/>
        <w:spacing w:line="24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twelve-month inflation rate ending the month of </w:t>
      </w:r>
      <w:r w:rsidR="00704C91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Azar</w:t>
      </w:r>
      <w:r w:rsidR="00704C91" w:rsidRPr="004A1A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the year </w:t>
      </w:r>
      <w:r w:rsidR="00973AAF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140</w:t>
      </w:r>
      <w:r w:rsidR="001023D9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rural households </w:t>
      </w:r>
      <w:r w:rsidR="002E746A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stood at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E06AB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48.6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percent. The highest twelve-month inflation rate went to </w:t>
      </w:r>
      <w:r w:rsidR="00793FFF" w:rsidRPr="004A1A4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bidi="ar-SA"/>
        </w:rPr>
        <w:t>Qazvin</w:t>
      </w:r>
      <w:r w:rsidR="009C36F0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province with </w:t>
      </w:r>
      <w:r w:rsidR="00EE06AB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54.0</w:t>
      </w:r>
      <w:r w:rsidR="004070AB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the lowest one was for </w:t>
      </w:r>
      <w:r w:rsidR="00330D73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Khuzestan</w:t>
      </w:r>
      <w:r w:rsidR="002E3855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province with </w:t>
      </w:r>
      <w:r w:rsidR="00EE06AB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>42.4</w:t>
      </w:r>
      <w:r w:rsidR="004070AB"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percent</w:t>
      </w:r>
      <w:r w:rsidRPr="004A1A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60F6B883" w14:textId="5C0ECDF7" w:rsidR="0045030A" w:rsidRPr="004A1A41" w:rsidRDefault="00A2446D" w:rsidP="0045030A">
      <w:pPr>
        <w:bidi w:val="0"/>
        <w:spacing w:line="24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A1A41">
        <w:rPr>
          <w:noProof/>
        </w:rPr>
        <w:drawing>
          <wp:inline distT="0" distB="0" distL="0" distR="0" wp14:anchorId="3F005419" wp14:editId="3186128E">
            <wp:extent cx="6408420" cy="3763645"/>
            <wp:effectExtent l="0" t="0" r="11430" b="825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115BAB" w14:textId="534832E0" w:rsidR="0045030A" w:rsidRPr="004A1A41" w:rsidRDefault="0045030A" w:rsidP="004D02B4">
      <w:pPr>
        <w:bidi w:val="0"/>
        <w:jc w:val="center"/>
        <w:rPr>
          <w:noProof/>
          <w:lang w:bidi="ar-SA"/>
        </w:rPr>
      </w:pPr>
    </w:p>
    <w:p w14:paraId="58F6A668" w14:textId="77777777" w:rsidR="00B21E81" w:rsidRPr="004A1A41" w:rsidRDefault="00B21E81" w:rsidP="00B21E81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95AC438" w14:textId="77777777" w:rsidR="00B21E81" w:rsidRPr="004A1A41" w:rsidRDefault="00B21E81" w:rsidP="00B21E81">
      <w:pPr>
        <w:bidi w:val="0"/>
        <w:rPr>
          <w:rFonts w:asciiTheme="majorBidi" w:hAnsiTheme="majorBidi" w:cstheme="majorBidi"/>
          <w:sz w:val="24"/>
          <w:szCs w:val="24"/>
        </w:rPr>
      </w:pPr>
    </w:p>
    <w:p w14:paraId="7A26430D" w14:textId="3A2624B7" w:rsidR="00234048" w:rsidRPr="004A1A41" w:rsidRDefault="00234048" w:rsidP="00B21E81">
      <w:pPr>
        <w:bidi w:val="0"/>
        <w:rPr>
          <w:rFonts w:asciiTheme="majorBidi" w:hAnsiTheme="majorBidi" w:cstheme="majorBidi"/>
          <w:sz w:val="24"/>
          <w:szCs w:val="24"/>
        </w:rPr>
        <w:sectPr w:rsidR="00234048" w:rsidRPr="004A1A41" w:rsidSect="00E845C7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1134" w:right="907" w:bottom="284" w:left="907" w:header="709" w:footer="709" w:gutter="0"/>
          <w:cols w:space="708"/>
          <w:bidi/>
          <w:rtlGutter/>
          <w:docGrid w:linePitch="360"/>
        </w:sectPr>
      </w:pPr>
    </w:p>
    <w:tbl>
      <w:tblPr>
        <w:tblW w:w="15834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2258"/>
        <w:gridCol w:w="42"/>
        <w:gridCol w:w="1023"/>
        <w:gridCol w:w="836"/>
        <w:gridCol w:w="981"/>
        <w:gridCol w:w="993"/>
        <w:gridCol w:w="840"/>
        <w:gridCol w:w="841"/>
        <w:gridCol w:w="840"/>
        <w:gridCol w:w="964"/>
        <w:gridCol w:w="1123"/>
        <w:gridCol w:w="839"/>
        <w:gridCol w:w="972"/>
        <w:gridCol w:w="882"/>
        <w:gridCol w:w="1124"/>
        <w:gridCol w:w="1276"/>
      </w:tblGrid>
      <w:tr w:rsidR="00C76964" w:rsidRPr="004A1A41" w14:paraId="495FB9A0" w14:textId="77777777" w:rsidTr="00AD3D5A">
        <w:trPr>
          <w:trHeight w:val="88"/>
          <w:tblHeader/>
        </w:trPr>
        <w:tc>
          <w:tcPr>
            <w:tcW w:w="158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7F4C" w14:textId="77777777" w:rsidR="00083392" w:rsidRPr="004A1A41" w:rsidRDefault="003D6493" w:rsidP="00BA76ED">
            <w:pPr>
              <w:bidi w:val="0"/>
              <w:spacing w:after="0" w:line="220" w:lineRule="exact"/>
              <w:ind w:left="-52" w:right="-3226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lastRenderedPageBreak/>
              <w:t xml:space="preserve">  </w:t>
            </w:r>
          </w:p>
          <w:p w14:paraId="28E73818" w14:textId="26F040AB" w:rsidR="0040211E" w:rsidRPr="004A1A41" w:rsidRDefault="002D5A5E" w:rsidP="00BB3361">
            <w:pPr>
              <w:bidi w:val="0"/>
              <w:spacing w:after="0" w:line="220" w:lineRule="exact"/>
              <w:ind w:left="-52" w:right="-3226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Table 1. </w:t>
            </w:r>
            <w:r w:rsidR="0040211E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General Price Index</w:t>
            </w:r>
            <w:r w:rsidR="00690C88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</w:t>
            </w:r>
            <w:r w:rsidR="004D02B4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of </w:t>
            </w:r>
            <w:r w:rsidR="00FD3750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Goods and Services</w:t>
            </w:r>
            <w:r w:rsidR="004D02B4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for </w:t>
            </w:r>
            <w:r w:rsidR="00133051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Nationwide</w:t>
            </w:r>
            <w:r w:rsidR="004D02B4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Households </w:t>
            </w:r>
            <w:r w:rsidR="0040211E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and Percentage Changes </w:t>
            </w:r>
            <w:r w:rsidR="00FD3750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in</w:t>
            </w:r>
            <w:r w:rsidR="0040211E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Index by </w:t>
            </w:r>
            <w:r w:rsidR="00567120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Province,</w:t>
            </w:r>
            <w:r w:rsidR="003D6493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(percent) </w:t>
            </w:r>
            <w:r w:rsidR="002D1E3F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Month: </w:t>
            </w:r>
            <w:r w:rsidR="00BB3361" w:rsidRPr="004A1A4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Azar</w:t>
            </w:r>
            <w:r w:rsidR="007B18A2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, </w:t>
            </w:r>
            <w:r w:rsidR="002D1E3F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Year: </w:t>
            </w:r>
            <w:r w:rsidR="00973AAF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140</w:t>
            </w:r>
            <w:r w:rsidR="00845D0B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1</w:t>
            </w:r>
            <w:r w:rsidR="00567120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    </w:t>
            </w:r>
            <w:r w:rsidR="00A63A81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                 </w:t>
            </w:r>
            <w:r w:rsidR="00567120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Base Year</w:t>
            </w:r>
            <w:r w:rsidR="00EA43B6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:</w:t>
            </w:r>
            <w:r w:rsidR="00567120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1395=100</w:t>
            </w:r>
          </w:p>
        </w:tc>
      </w:tr>
      <w:tr w:rsidR="0093098B" w:rsidRPr="004A1A41" w14:paraId="23FCD86E" w14:textId="77777777" w:rsidTr="00AD3D5A">
        <w:trPr>
          <w:trHeight w:val="272"/>
          <w:tblHeader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60FED8" w14:textId="77777777" w:rsidR="0093098B" w:rsidRPr="004A1A41" w:rsidRDefault="0093098B" w:rsidP="008C4D15">
            <w:pPr>
              <w:bidi w:val="0"/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Province</w:t>
            </w:r>
          </w:p>
        </w:tc>
        <w:tc>
          <w:tcPr>
            <w:tcW w:w="3833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C1DAEDD" w14:textId="77777777" w:rsidR="0093098B" w:rsidRPr="004A1A41" w:rsidRDefault="0093098B" w:rsidP="008C4D15">
            <w:pPr>
              <w:bidi w:val="0"/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General index</w:t>
            </w:r>
          </w:p>
        </w:tc>
        <w:tc>
          <w:tcPr>
            <w:tcW w:w="4608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CA1AA4" w14:textId="77777777" w:rsidR="0093098B" w:rsidRPr="004A1A41" w:rsidRDefault="0093098B" w:rsidP="008C4D15">
            <w:pPr>
              <w:bidi w:val="0"/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Food, beverages and tobacco 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96CF4EC" w14:textId="77777777" w:rsidR="0093098B" w:rsidRPr="004A1A41" w:rsidRDefault="0093098B" w:rsidP="008C4D15">
            <w:pPr>
              <w:bidi w:val="0"/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Non-food  items and services</w:t>
            </w:r>
          </w:p>
        </w:tc>
      </w:tr>
      <w:tr w:rsidR="00411137" w:rsidRPr="004A1A41" w14:paraId="5ABF3E4E" w14:textId="77777777" w:rsidTr="00AD3D5A">
        <w:trPr>
          <w:trHeight w:val="817"/>
          <w:tblHeader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07AD82" w14:textId="77777777" w:rsidR="00D27DE5" w:rsidRPr="004A1A41" w:rsidRDefault="00D27DE5" w:rsidP="008C4D15">
            <w:pPr>
              <w:bidi w:val="0"/>
              <w:spacing w:after="0" w:line="220" w:lineRule="exact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F981AE2" w14:textId="77777777" w:rsidR="00D27DE5" w:rsidRPr="004A1A41" w:rsidRDefault="00D27DE5" w:rsidP="008C4D15">
            <w:pPr>
              <w:bidi w:val="0"/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General </w:t>
            </w:r>
            <w:r w:rsidR="00E3739E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ndex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94C34F4" w14:textId="77777777" w:rsidR="00D27DE5" w:rsidRPr="004A1A41" w:rsidRDefault="00D27DE5" w:rsidP="00EC278B">
            <w:pPr>
              <w:bidi w:val="0"/>
              <w:spacing w:after="0" w:line="220" w:lineRule="exact"/>
              <w:ind w:right="-6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Monthly </w:t>
            </w:r>
            <w:r w:rsidR="00E3739E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nflation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986137" w14:textId="77777777" w:rsidR="00D27DE5" w:rsidRPr="004A1A41" w:rsidRDefault="000E13D9" w:rsidP="008C4D15">
            <w:pPr>
              <w:bidi w:val="0"/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Point-to-point </w:t>
            </w:r>
            <w:r w:rsidR="00D27DE5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inflation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D63607" w14:textId="77777777" w:rsidR="00D27DE5" w:rsidRPr="004A1A41" w:rsidRDefault="00D27DE5" w:rsidP="008C4D15">
            <w:pPr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  <w:t xml:space="preserve">   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Twelve month inflation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rate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E3631E" w14:textId="77777777" w:rsidR="00D27DE5" w:rsidRPr="004A1A41" w:rsidRDefault="00D27DE5" w:rsidP="008C4D15">
            <w:pPr>
              <w:bidi w:val="0"/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Weight 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95E2EB1" w14:textId="77777777" w:rsidR="00D27DE5" w:rsidRPr="004A1A41" w:rsidRDefault="00D27DE5" w:rsidP="008C4D15">
            <w:pPr>
              <w:bidi w:val="0"/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Index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32305E" w14:textId="77777777" w:rsidR="00D27DE5" w:rsidRPr="004A1A41" w:rsidRDefault="00D27DE5" w:rsidP="008C4D15">
            <w:pPr>
              <w:bidi w:val="0"/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Monthly </w:t>
            </w:r>
            <w:r w:rsidR="00E3739E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nflation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76477C" w14:textId="77777777" w:rsidR="00D27DE5" w:rsidRPr="004A1A41" w:rsidRDefault="000E13D9" w:rsidP="008C4D15">
            <w:pPr>
              <w:bidi w:val="0"/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Point-to-point </w:t>
            </w:r>
            <w:r w:rsidR="00D27DE5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inflation</w:t>
            </w:r>
          </w:p>
        </w:tc>
        <w:tc>
          <w:tcPr>
            <w:tcW w:w="112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A148E0" w14:textId="77777777" w:rsidR="00D27DE5" w:rsidRPr="004A1A41" w:rsidRDefault="00D27DE5" w:rsidP="008C4D15">
            <w:pPr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  <w:t xml:space="preserve">  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Twelve month inflation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rate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757146" w14:textId="77777777" w:rsidR="00D27DE5" w:rsidRPr="004A1A41" w:rsidRDefault="00D27DE5" w:rsidP="008C4D15">
            <w:pPr>
              <w:bidi w:val="0"/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Weight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387513C" w14:textId="77777777" w:rsidR="00D27DE5" w:rsidRPr="004A1A41" w:rsidRDefault="00D27DE5" w:rsidP="008C4D15">
            <w:pPr>
              <w:bidi w:val="0"/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Index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445D97" w14:textId="77777777" w:rsidR="00D27DE5" w:rsidRPr="004A1A41" w:rsidRDefault="00D27DE5" w:rsidP="008C4D15">
            <w:pPr>
              <w:bidi w:val="0"/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Monthly </w:t>
            </w:r>
            <w:r w:rsidR="00E3739E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nflation</w:t>
            </w: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C727D3" w14:textId="77777777" w:rsidR="00D27DE5" w:rsidRPr="004A1A41" w:rsidRDefault="000E13D9" w:rsidP="008C4D15">
            <w:pPr>
              <w:bidi w:val="0"/>
              <w:spacing w:after="0" w:line="22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Point-to-point </w:t>
            </w:r>
            <w:r w:rsidR="00D27DE5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inflation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4F8572" w14:textId="77777777" w:rsidR="00D27DE5" w:rsidRPr="004A1A41" w:rsidRDefault="00D27DE5" w:rsidP="008C4D15">
            <w:pPr>
              <w:bidi w:val="0"/>
              <w:spacing w:after="0" w:line="220" w:lineRule="exact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Twelve</w:t>
            </w:r>
            <w:r w:rsidR="00E90268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-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month inflation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rate</w:t>
            </w:r>
          </w:p>
        </w:tc>
      </w:tr>
      <w:tr w:rsidR="00004C85" w:rsidRPr="004A1A41" w14:paraId="1D6E166D" w14:textId="77777777" w:rsidTr="00AD3D5A">
        <w:trPr>
          <w:trHeight w:val="121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5C612A5" w14:textId="77777777" w:rsidR="00004C85" w:rsidRPr="004A1A41" w:rsidRDefault="00004C85" w:rsidP="00004C85">
            <w:pPr>
              <w:bidi w:val="0"/>
              <w:spacing w:after="0" w:line="220" w:lineRule="exac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Total country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C63BC0" w14:textId="5616B43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563.0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EF1FAD" w14:textId="154256B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1.9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9EEB0B" w14:textId="5E328C4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ABCB82" w14:textId="3FA2B78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45.0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AAEAC8" w14:textId="1AE36D6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27.24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FDC91B" w14:textId="20EF000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834.3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18F177" w14:textId="5403497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0.0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F44835" w14:textId="354D790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65.3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82FB43" w14:textId="3612573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EE034C" w14:textId="7291D3A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72.76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0138CD" w14:textId="2FB0B37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461.4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ECE12C" w14:textId="7EDD5CF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3.3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872084" w14:textId="781328B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F71F07" w14:textId="3B095F9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35.1</w:t>
            </w:r>
          </w:p>
        </w:tc>
      </w:tr>
      <w:tr w:rsidR="00004C85" w:rsidRPr="004A1A41" w14:paraId="75726F98" w14:textId="77777777" w:rsidTr="00AD3D5A">
        <w:trPr>
          <w:trHeight w:val="151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F26FF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Markazi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BE7C" w14:textId="3822657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563.3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5736" w14:textId="453FE25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AD59" w14:textId="54E5A1E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81D8C" w14:textId="3CC8ED3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8B8F" w14:textId="6251A7E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9EA0" w14:textId="352CE19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809.7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4A61" w14:textId="20BF57E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C198C" w14:textId="3CDDB09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65.1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CCD13" w14:textId="18F0E2C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3B1A" w14:textId="637020C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2F30" w14:textId="14F2853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448.2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F6A3" w14:textId="4CD5523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BFE2" w14:textId="1931B74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1ED88" w14:textId="100FB19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33.3</w:t>
            </w:r>
          </w:p>
        </w:tc>
      </w:tr>
      <w:tr w:rsidR="00004C85" w:rsidRPr="004A1A41" w14:paraId="0FD0C09C" w14:textId="77777777" w:rsidTr="00AD3D5A">
        <w:trPr>
          <w:trHeight w:val="7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0E6F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Gilan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87AC" w14:textId="13A33AC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525.9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B909" w14:textId="0F159A4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6928" w14:textId="0C4E4D1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10A09" w14:textId="2605982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C154" w14:textId="080E792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25.01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86FC" w14:textId="7B5E49C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751.2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58B9" w14:textId="644E09B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28F9D" w14:textId="27D52C3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61.6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C7525" w14:textId="0808427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D0B4" w14:textId="7E384EF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74.99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4F13" w14:textId="3805DF7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450.7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62E4" w14:textId="0BE877F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C09C" w14:textId="2A00561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AFD36" w14:textId="299728D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33.5</w:t>
            </w:r>
          </w:p>
        </w:tc>
      </w:tr>
      <w:tr w:rsidR="00004C85" w:rsidRPr="004A1A41" w14:paraId="73505B43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9D8CB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Mazandaran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BF76" w14:textId="4FBD9B4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562.3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D1EE" w14:textId="42546DF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7CEA" w14:textId="469BC66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9F49A" w14:textId="31D4EB0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7862" w14:textId="4FF62E9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2988" w14:textId="1C79DCD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822.2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3B38" w14:textId="40BA9ED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-0.3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6B400" w14:textId="085E68D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67.8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449FB" w14:textId="18ECA79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DDD4" w14:textId="74FCFF1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70.83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D7F9" w14:textId="4BD9910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455.4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29A5" w14:textId="61E8C63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9600" w14:textId="5F82A3F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B6FE5" w14:textId="21813C2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36.9</w:t>
            </w:r>
          </w:p>
        </w:tc>
      </w:tr>
      <w:tr w:rsidR="00004C85" w:rsidRPr="004A1A41" w14:paraId="083E315C" w14:textId="77777777" w:rsidTr="00AD3D5A">
        <w:trPr>
          <w:trHeight w:val="255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A0695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East Azarbayejan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7C0A" w14:textId="0B08F11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612.3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537D" w14:textId="3E144F6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C3AC" w14:textId="3B45E3D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4481F" w14:textId="41CAB1E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8E4D" w14:textId="43FD930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ECEC" w14:textId="6E5471C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856.7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087B" w14:textId="454D7C4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A1C25" w14:textId="3F8D6C7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67988" w14:textId="51FB294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11D3" w14:textId="57FA8A3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70.00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A710" w14:textId="2B7DDA1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507.6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01BB" w14:textId="2F9D55A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3294" w14:textId="3769DAB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35B30" w14:textId="39872B8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36.3</w:t>
            </w:r>
          </w:p>
        </w:tc>
      </w:tr>
      <w:tr w:rsidR="00004C85" w:rsidRPr="004A1A41" w14:paraId="12285C8B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83FB5" w14:textId="77777777" w:rsidR="00004C85" w:rsidRPr="004A1A41" w:rsidRDefault="00004C85" w:rsidP="00004C85">
            <w:pPr>
              <w:tabs>
                <w:tab w:val="right" w:pos="1900"/>
              </w:tabs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West Azarbayejan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ab/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DFD0" w14:textId="709F2AF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577.9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1F54" w14:textId="4ABFE5E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C184" w14:textId="4A6D064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1C34A" w14:textId="71E5594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BBAA" w14:textId="715A28E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0AB2" w14:textId="0B9DD6A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854.0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59BB" w14:textId="76C31DF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-0.8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73991" w14:textId="5B762FC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69.4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85953" w14:textId="1FC9CD7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A37C" w14:textId="6AD14B7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C02F" w14:textId="0209576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441.6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B9BE" w14:textId="0D7618A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92BA" w14:textId="40DB61A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7C835" w14:textId="6BFB9B3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37.3</w:t>
            </w:r>
          </w:p>
        </w:tc>
      </w:tr>
      <w:tr w:rsidR="00004C85" w:rsidRPr="004A1A41" w14:paraId="6CC952D7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2F852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Kermanshah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21A1" w14:textId="38AD260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592.2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EE09" w14:textId="1F60B12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B33A" w14:textId="44AEF40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77763" w14:textId="31ED951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D71A" w14:textId="05C080A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B484" w14:textId="286E2BB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876.4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355F" w14:textId="0735C01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D5C73" w14:textId="121C883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67.2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06093" w14:textId="2F23163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B51B" w14:textId="3A2B6FB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A526" w14:textId="30998E3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460.8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8290" w14:textId="64C6A2A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AD65" w14:textId="6DC312B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2E8CA" w14:textId="218F4A6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33.4</w:t>
            </w:r>
          </w:p>
        </w:tc>
      </w:tr>
      <w:tr w:rsidR="00004C85" w:rsidRPr="004A1A41" w14:paraId="6FD9949D" w14:textId="77777777" w:rsidTr="00AD3D5A">
        <w:trPr>
          <w:trHeight w:val="71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BEA8F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Khuzestan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2B84" w14:textId="76B4039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539.4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504F" w14:textId="2F58D5F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99A7" w14:textId="35DF852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062ED" w14:textId="33D46F1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EDFA" w14:textId="522EF77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350F" w14:textId="0204E83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767.3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64DB" w14:textId="5549CCB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-1.2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AF3DC" w14:textId="3A8F1AA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60.7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A11A4" w14:textId="30F1D91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AECD" w14:textId="52FDB3E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A95D" w14:textId="6ED407E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425.5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4C25" w14:textId="4D46833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0ED8" w14:textId="69DAA17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B416B" w14:textId="3FECC94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28.1</w:t>
            </w:r>
          </w:p>
        </w:tc>
      </w:tr>
      <w:tr w:rsidR="00004C85" w:rsidRPr="004A1A41" w14:paraId="3EE74731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736B6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Fars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9858" w14:textId="46A6ED5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530.6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3299" w14:textId="355F96B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EE1F" w14:textId="7032AC3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4139A" w14:textId="6E31A9E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A3A1" w14:textId="5315E81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27.45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4988" w14:textId="7F24B35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850.8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AB6B" w14:textId="3A365C0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-0.4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BE683" w14:textId="54E115A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60.1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703BB" w14:textId="1FC57AF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59.5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1C75" w14:textId="5011833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72.55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BAB4" w14:textId="001CFDD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409.5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4B28" w14:textId="718FA34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071D" w14:textId="678C84A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3A53F" w14:textId="7F908E7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33.0</w:t>
            </w:r>
          </w:p>
        </w:tc>
      </w:tr>
      <w:tr w:rsidR="00004C85" w:rsidRPr="004A1A41" w14:paraId="350638B9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2F7FE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Kerman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B946" w14:textId="58871E3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556.5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586A" w14:textId="33718D0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DE3C" w14:textId="6CD195A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663DB" w14:textId="7853CF9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D461" w14:textId="725D571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3E9E" w14:textId="7947D56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830.0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01C7" w14:textId="74CF332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E29E" w14:textId="7757085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69.0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AB180" w14:textId="2D343C5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36C6" w14:textId="71FE0F7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F10B" w14:textId="5F6416B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416.3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05CC" w14:textId="12FDD54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0B92" w14:textId="2353E8E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0BD2C" w14:textId="35D5002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36.0</w:t>
            </w:r>
          </w:p>
        </w:tc>
      </w:tr>
      <w:tr w:rsidR="00004C85" w:rsidRPr="004A1A41" w14:paraId="0D0C58A6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ACEB9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Khorasan-e-Razavi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6DEA" w14:textId="5BA3C1C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555.8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9AA0" w14:textId="27C807E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C644" w14:textId="353FF46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4E5E3" w14:textId="4E28815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FE5F" w14:textId="48C431D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523C" w14:textId="2F010FA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868.9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ABD3" w14:textId="5829C30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1AA4D" w14:textId="320EFD7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66.7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F0DFC" w14:textId="42E2C0F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575B" w14:textId="17CF746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43F5" w14:textId="6C23B17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398.4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D842" w14:textId="4FC8DF9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360A" w14:textId="687BB1B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60436" w14:textId="6951D38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32.1</w:t>
            </w:r>
          </w:p>
        </w:tc>
      </w:tr>
      <w:tr w:rsidR="00004C85" w:rsidRPr="004A1A41" w14:paraId="1022E42A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1814B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Esfahan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DB70" w14:textId="10183C2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527.0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0C37" w14:textId="609CC2B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5A1F" w14:textId="6E94388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F1D52" w14:textId="4100603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A642" w14:textId="647049C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24.18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1928" w14:textId="7EC2C34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824.7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CB94" w14:textId="310B878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EC182" w14:textId="3C50A8C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282C7" w14:textId="2184528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59.5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CB29" w14:textId="3AD6D83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75.82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A695" w14:textId="20F644A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432.0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6EEF" w14:textId="08F0A00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8145" w14:textId="758E1EC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8019E" w14:textId="74F3B41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34.5</w:t>
            </w:r>
          </w:p>
        </w:tc>
      </w:tr>
      <w:tr w:rsidR="00004C85" w:rsidRPr="004A1A41" w14:paraId="0378B38D" w14:textId="77777777" w:rsidTr="00AD3D5A">
        <w:trPr>
          <w:trHeight w:val="141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7E9F7" w14:textId="77777777" w:rsidR="00004C85" w:rsidRPr="004A1A41" w:rsidRDefault="00004C85" w:rsidP="00004C85">
            <w:pPr>
              <w:tabs>
                <w:tab w:val="right" w:pos="2084"/>
              </w:tabs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Sistan &amp; Baluchestan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ab/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5FE1" w14:textId="430038E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594.0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0896" w14:textId="06BACB3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5822" w14:textId="49F6021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5CA92" w14:textId="0E8CD3F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220C" w14:textId="077CAC0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0C7E" w14:textId="2C0EB76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816.9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E0FE" w14:textId="0CD47E6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F31FD" w14:textId="22122EF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84.1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D75DA" w14:textId="677CD25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F5D9" w14:textId="487D1D6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56.80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74E1" w14:textId="70200F8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424.5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968E" w14:textId="3F734AF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B5FB" w14:textId="614CF5D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02357" w14:textId="16927AD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28.9</w:t>
            </w:r>
          </w:p>
        </w:tc>
      </w:tr>
      <w:tr w:rsidR="00004C85" w:rsidRPr="004A1A41" w14:paraId="5C9BA7E1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CCDE9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Kordestan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4B7E" w14:textId="34BBF05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611.8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1788" w14:textId="142D67D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B8C9" w14:textId="5150F3A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DE4F0" w14:textId="1690551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B6EF" w14:textId="34D076E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D04F" w14:textId="4750F82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821.3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263D" w14:textId="78CB2C3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5CD32" w14:textId="27E6127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65.2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DEB9B" w14:textId="0857EAF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5747" w14:textId="18622BB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62.84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FA95" w14:textId="0A01B9B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488.0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2463" w14:textId="36BB6BA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9FFC" w14:textId="6126D7E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48553" w14:textId="5476E47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35.2</w:t>
            </w:r>
          </w:p>
        </w:tc>
      </w:tr>
      <w:tr w:rsidR="00004C85" w:rsidRPr="004A1A41" w14:paraId="7A679C2D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43DB3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Hamedan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E980" w14:textId="6774EB7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560.9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9571" w14:textId="0760884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BD87" w14:textId="65E1482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5EE0F" w14:textId="3B707CE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A5C4" w14:textId="2A9A47E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34C3" w14:textId="43D6590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771.3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C72C" w14:textId="7CCB0FC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-1.1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FD4E0" w14:textId="5182D49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672D0" w14:textId="0001063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5C72" w14:textId="3DFFC45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54D0" w14:textId="6F78A51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463.3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6968" w14:textId="6F47D8A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9D4F" w14:textId="4D8FD70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BDA6F" w14:textId="760CB07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31.5</w:t>
            </w:r>
          </w:p>
        </w:tc>
      </w:tr>
      <w:tr w:rsidR="00004C85" w:rsidRPr="004A1A41" w14:paraId="421B7669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F71F7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Chaharmahal &amp; Bakhtiyari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083D" w14:textId="65EC2F9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653.5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0193" w14:textId="5F96422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23015" w14:textId="493AC41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B5AA3" w14:textId="6E836A0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0437" w14:textId="7F609CE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AC7C" w14:textId="49761AC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861.6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10A6" w14:textId="3648E57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C9707" w14:textId="38E43CE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66.9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AE8F2" w14:textId="79CA360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59FC" w14:textId="3997089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62.97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2316" w14:textId="61CB29C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531.1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FDA6" w14:textId="0A89572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B07A" w14:textId="1D84270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43D2A" w14:textId="7425115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38.0</w:t>
            </w:r>
          </w:p>
        </w:tc>
      </w:tr>
      <w:tr w:rsidR="00004C85" w:rsidRPr="004A1A41" w14:paraId="40698090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A6141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Lorestan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BC8C" w14:textId="1B0F65A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662.2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4111" w14:textId="0FA1903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0CD5" w14:textId="7906225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5112F" w14:textId="402EBC7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10EB1" w14:textId="506197F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34.63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753D" w14:textId="262277C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895.2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964E" w14:textId="5128B72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-2.0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DEC9B" w14:textId="05375B5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72.1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AA79D" w14:textId="3741944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F971" w14:textId="1D5D6FD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65.37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41DD" w14:textId="2B64B3F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538.8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7EA5" w14:textId="403E727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6519" w14:textId="3ED38C7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342E1" w14:textId="53CCF70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37.0</w:t>
            </w:r>
          </w:p>
        </w:tc>
      </w:tr>
      <w:tr w:rsidR="00004C85" w:rsidRPr="004A1A41" w14:paraId="6A6AB7B8" w14:textId="77777777" w:rsidTr="00AD3D5A">
        <w:trPr>
          <w:trHeight w:val="185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5F173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Ilam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9A27" w14:textId="77D437A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686.8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87B0" w14:textId="3FD2E9C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2348" w14:textId="7C2ACF5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271C6" w14:textId="37F68F8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9311" w14:textId="73ED45C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E0B9" w14:textId="5F97B29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890.6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E243" w14:textId="1264381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F0200" w14:textId="1EDA87D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69.9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C95CB" w14:textId="1E17551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2D6B" w14:textId="426BE07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1CD7" w14:textId="68E9C32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575.5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3C13" w14:textId="2E7EE17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61D2" w14:textId="6E97400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7829D" w14:textId="5FBD8E3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39.7</w:t>
            </w:r>
          </w:p>
        </w:tc>
      </w:tr>
      <w:tr w:rsidR="00004C85" w:rsidRPr="004A1A41" w14:paraId="30DD0C27" w14:textId="77777777" w:rsidTr="00AD3D5A">
        <w:trPr>
          <w:trHeight w:val="91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70342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Kohgiluyeh &amp; Boyerahmad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C6A7" w14:textId="2473F13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610.9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E00A" w14:textId="44029C7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C4A3" w14:textId="51B9E69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4755C" w14:textId="4F6EC81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2396" w14:textId="463F515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112D" w14:textId="29ED2D2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777.3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C376" w14:textId="66C273E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-1.3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F7716" w14:textId="02FE32E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55.7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84C14" w14:textId="71902CC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59.3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60E0" w14:textId="43B0EE1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4165" w14:textId="19FE48D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517.4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BF98" w14:textId="5AF7C48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0675" w14:textId="57F0D41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C80FB" w14:textId="7565E80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40.3</w:t>
            </w:r>
          </w:p>
        </w:tc>
      </w:tr>
      <w:tr w:rsidR="00004C85" w:rsidRPr="004A1A41" w14:paraId="77CB2DFF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80E75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Bushehr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73A0" w14:textId="1E4D212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543.0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81C9" w14:textId="11CB15E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F2DB" w14:textId="3A123F8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F988C" w14:textId="071D4C2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F64B" w14:textId="029C824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875E" w14:textId="6E6F040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822.0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FF2F" w14:textId="14BDBEE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-0.3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F8658" w14:textId="2E84DA4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53.6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19065" w14:textId="08FF125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54.7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55E6" w14:textId="3B1160A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1EE9" w14:textId="51AE580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414.6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BFFC" w14:textId="02C4E92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23C1" w14:textId="096822C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96A99" w14:textId="59122B3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31.9</w:t>
            </w:r>
          </w:p>
        </w:tc>
      </w:tr>
      <w:tr w:rsidR="00004C85" w:rsidRPr="004A1A41" w14:paraId="342B2801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0753D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Zanjan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8AB0" w14:textId="15DFFA8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544.5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607F" w14:textId="60BA11F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CAD1" w14:textId="7A3B45A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E963B" w14:textId="4026298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3B43" w14:textId="7CFF2BF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4D69" w14:textId="76BCBFB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728.5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8758" w14:textId="177BE68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-0.2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EF869" w14:textId="49F141C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54.5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CABE3" w14:textId="65B7B30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58.2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F1D8" w14:textId="0513E3C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67.04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9ECB" w14:textId="6582DD6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454.1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4BBD9" w14:textId="7E2CCBC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462D" w14:textId="5314102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C1E16" w14:textId="0F0E08E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31.3</w:t>
            </w:r>
          </w:p>
        </w:tc>
      </w:tr>
      <w:tr w:rsidR="00004C85" w:rsidRPr="004A1A41" w14:paraId="33D0664A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A8B6C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Semnan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9F01" w14:textId="47DD11A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529.2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AB14" w14:textId="04965F9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DD35" w14:textId="56E27EB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503E9" w14:textId="69E4534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CA53" w14:textId="3C30A40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31.81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B356" w14:textId="360A307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796.6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B446" w14:textId="6243C8C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9A697" w14:textId="69EF3A2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68.9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8BB6F" w14:textId="5707645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5D3B" w14:textId="1C24509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53FC" w14:textId="2AE8AAE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404.4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C331" w14:textId="7536121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DDB5" w14:textId="1A5C51A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8375A" w14:textId="3F31A49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28.6</w:t>
            </w:r>
          </w:p>
        </w:tc>
      </w:tr>
      <w:tr w:rsidR="00004C85" w:rsidRPr="004A1A41" w14:paraId="6805901B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1029E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Yazd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4A28" w14:textId="4358472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569.6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A371" w14:textId="3E7FB61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07C2" w14:textId="61D737C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C71EB" w14:textId="3D962D5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3969" w14:textId="7A08904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4058" w14:textId="712D966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847.2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4996" w14:textId="41CE650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-0.7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6BC43" w14:textId="7EFA3B9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61.7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115BB" w14:textId="59B4052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7409" w14:textId="591BD3C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5396" w14:textId="5B7E5A2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439.5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84EC" w14:textId="2561F4C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2D14" w14:textId="2480BC7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BF57E" w14:textId="6D6A305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36.7</w:t>
            </w:r>
          </w:p>
        </w:tc>
      </w:tr>
      <w:tr w:rsidR="00004C85" w:rsidRPr="004A1A41" w14:paraId="2C8A3589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63F2F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Hormozgan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BA81" w14:textId="6BF26C8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576.6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A4D5" w14:textId="3B1ECB9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3B2B" w14:textId="523F8C5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BDEE0" w14:textId="67CA42A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13C4" w14:textId="2C16B4E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F841" w14:textId="53A7441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951.0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BC57" w14:textId="718635D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23091" w14:textId="6E3D982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69.5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E1825" w14:textId="31FE7FF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2BBE" w14:textId="5BB676F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71.10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EBDD" w14:textId="43ED96F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424.5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874F" w14:textId="7731D53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49" w14:textId="5E16E83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D4C71" w14:textId="1EA207D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36.6</w:t>
            </w:r>
          </w:p>
        </w:tc>
      </w:tr>
      <w:tr w:rsidR="00004C85" w:rsidRPr="004A1A41" w14:paraId="37522B15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4A23C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Tehran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ACFD" w14:textId="2D7F534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559.3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53E9" w14:textId="1738387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B7A2" w14:textId="1ADB923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59F36" w14:textId="1243D97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C0E5" w14:textId="6E3E3FA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19.05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E8C8" w14:textId="130805B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836.5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2775" w14:textId="358A2DB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A956F" w14:textId="358FAE7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3ACAD" w14:textId="696B6B5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2B29" w14:textId="4E9A098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80.95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9437" w14:textId="1833D04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494.0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F764" w14:textId="74904A2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A971" w14:textId="03988AA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E4678" w14:textId="0DB7EF6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36.9</w:t>
            </w:r>
          </w:p>
        </w:tc>
      </w:tr>
      <w:tr w:rsidR="00004C85" w:rsidRPr="004A1A41" w14:paraId="1174D700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B9506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Ardebil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038F" w14:textId="6F8567D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569.0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72DE" w14:textId="35829BB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9A79" w14:textId="3525B59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BD60C" w14:textId="6E78E37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45C8" w14:textId="3AEFADF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BEB4" w14:textId="32C444D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803.8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F04F" w14:textId="54EC113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3D658" w14:textId="12DBCB7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66.8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2F165" w14:textId="78E0122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7A3E" w14:textId="2AAD3F6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62.95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9277" w14:textId="182607C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430.8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8EF6" w14:textId="375C8CA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41E5" w14:textId="6E66A1A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1AF75" w14:textId="57F3BFD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35.3</w:t>
            </w:r>
          </w:p>
        </w:tc>
      </w:tr>
      <w:tr w:rsidR="00004C85" w:rsidRPr="004A1A41" w14:paraId="40274F2E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8D704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Qom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A140" w14:textId="4875CE5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505.2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E433" w14:textId="462E898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4B1A" w14:textId="0D15B68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7DE5D" w14:textId="14509A5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7F49" w14:textId="7D62EE1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E3C4" w14:textId="172A3DE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756.2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C4A7" w14:textId="4BEDF61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3E41B" w14:textId="1EA84D9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62.4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2A472" w14:textId="56036D1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59.8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79F2" w14:textId="2F432FB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73.56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FE5C" w14:textId="0CDB337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415.0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B303" w14:textId="533782C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5EA4" w14:textId="2B20287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AB0A5" w14:textId="7F060B5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35.0</w:t>
            </w:r>
          </w:p>
        </w:tc>
      </w:tr>
      <w:tr w:rsidR="00004C85" w:rsidRPr="004A1A41" w14:paraId="4404F8CD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57C1D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Qazvin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4DA9" w14:textId="2AD414B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577.1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202A" w14:textId="0465BEB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DC7F1" w14:textId="5CF2525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C5CD8" w14:textId="6BDB529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7A59" w14:textId="7FD6812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84CB" w14:textId="506B5DC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819.9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3F21" w14:textId="48F06F1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-0.7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5B798" w14:textId="702513D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68.6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11D8E" w14:textId="1E2B840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BA88" w14:textId="42BE3CE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65.73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ED77" w14:textId="514C19D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450.5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C3F3" w14:textId="6A2A932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1353" w14:textId="46E6572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D2D04" w14:textId="4761E65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32.6</w:t>
            </w:r>
          </w:p>
        </w:tc>
      </w:tr>
      <w:tr w:rsidR="00004C85" w:rsidRPr="004A1A41" w14:paraId="2AE9AF98" w14:textId="77777777" w:rsidTr="00AD3D5A">
        <w:trPr>
          <w:trHeight w:val="20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99E2D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Golestan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E5B0" w14:textId="1A5B083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605.3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5366" w14:textId="6ECC8D8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4E51" w14:textId="37B357A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6403C" w14:textId="4B1D8FE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0A38" w14:textId="6D3A763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1109" w14:textId="3D07B6D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891.7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6880" w14:textId="1702A93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-1.3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BD55C" w14:textId="3420BEA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64.8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5029D" w14:textId="1F1C203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12DB" w14:textId="0D96C69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69.79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42E2" w14:textId="5F4ECEC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481.4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C485" w14:textId="1823BCCB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1C27" w14:textId="79C1408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8C4FB" w14:textId="084853A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36.5</w:t>
            </w:r>
          </w:p>
        </w:tc>
      </w:tr>
      <w:tr w:rsidR="00004C85" w:rsidRPr="004A1A41" w14:paraId="74EF8368" w14:textId="77777777" w:rsidTr="00AD3D5A">
        <w:trPr>
          <w:trHeight w:val="78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22EF6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North Khorasan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7DEB" w14:textId="0F7D0A6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649.7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5F16" w14:textId="1DE3628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AA1B" w14:textId="52C254A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9A2DA" w14:textId="2C322EB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6541" w14:textId="68D2C5F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4335" w14:textId="6CBE95C9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883.2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24DE" w14:textId="1F70EE4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41F9B" w14:textId="331232A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76.9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D57AB" w14:textId="41210C0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3D92" w14:textId="23D191D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65.69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ED05" w14:textId="3D6434B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527.7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B0A2" w14:textId="55E2C9D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4.3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0C33" w14:textId="56A90A7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1AFBC" w14:textId="4B30EBE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34.3</w:t>
            </w:r>
          </w:p>
        </w:tc>
      </w:tr>
      <w:tr w:rsidR="00004C85" w:rsidRPr="004A1A41" w14:paraId="5E73BB4B" w14:textId="77777777" w:rsidTr="00AD3D5A">
        <w:trPr>
          <w:trHeight w:hRule="exact" w:val="273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121E3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South Khorasan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C86D" w14:textId="2413A4E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602.9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B19A" w14:textId="2CD89325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16AB" w14:textId="736DB6C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28107" w14:textId="5158FAB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BA64" w14:textId="77C374C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67CB" w14:textId="560E663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762.4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ABF1" w14:textId="6131CB9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2042F" w14:textId="278D5C4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61.6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74B6E" w14:textId="1803938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71F6" w14:textId="3592EEAE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AA47" w14:textId="5AFB00D3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509.7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63AD" w14:textId="550A2A5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9D51" w14:textId="644339F8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A127B" w14:textId="4A6E08B4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37.2</w:t>
            </w:r>
          </w:p>
        </w:tc>
      </w:tr>
      <w:tr w:rsidR="00004C85" w:rsidRPr="004A1A41" w14:paraId="42D6B079" w14:textId="77777777" w:rsidTr="00AD3D5A">
        <w:trPr>
          <w:trHeight w:val="171"/>
          <w:tblHeader/>
        </w:trPr>
        <w:tc>
          <w:tcPr>
            <w:tcW w:w="2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8E51872" w14:textId="77777777" w:rsidR="00004C85" w:rsidRPr="004A1A41" w:rsidRDefault="00004C85" w:rsidP="00004C85">
            <w:pPr>
              <w:bidi w:val="0"/>
              <w:spacing w:after="0" w:line="22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Alborz</w:t>
            </w: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8BFB" w14:textId="08BDF17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561.7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E95B" w14:textId="1362765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4BB4" w14:textId="5DAD1EA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F3E23" w14:textId="33240346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A766" w14:textId="636F24F2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23.78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B000" w14:textId="42FB413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901.2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AF76" w14:textId="28BC2B6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0.4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B13C4C" w14:textId="7A8617C1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70.7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3282C" w14:textId="0C73CDA0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DD81" w14:textId="2360BCFD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76.22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5635" w14:textId="76A32017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455.8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1FDE" w14:textId="5340865A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8827" w14:textId="5797C73C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1076C" w14:textId="7C2323BF" w:rsidR="00004C85" w:rsidRPr="004A1A41" w:rsidRDefault="00004C85" w:rsidP="00004C85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37.2</w:t>
            </w:r>
          </w:p>
        </w:tc>
      </w:tr>
      <w:tr w:rsidR="00E800B4" w:rsidRPr="004A1A41" w14:paraId="54AE68A4" w14:textId="77777777" w:rsidTr="00AD3D5A">
        <w:trPr>
          <w:trHeight w:val="20"/>
          <w:tblHeader/>
        </w:trPr>
        <w:tc>
          <w:tcPr>
            <w:tcW w:w="15834" w:type="dxa"/>
            <w:gridSpan w:val="16"/>
            <w:shd w:val="clear" w:color="auto" w:fill="auto"/>
            <w:vAlign w:val="center"/>
          </w:tcPr>
          <w:p w14:paraId="393916C5" w14:textId="2C6ED994" w:rsidR="00E524F1" w:rsidRPr="004A1A41" w:rsidRDefault="00E524F1" w:rsidP="00E524F1">
            <w:pPr>
              <w:bidi w:val="0"/>
              <w:spacing w:after="0" w:line="200" w:lineRule="exac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  <w:p w14:paraId="339DE094" w14:textId="77777777" w:rsidR="00C12ED0" w:rsidRPr="004A1A41" w:rsidRDefault="00C12ED0" w:rsidP="00C12ED0">
            <w:pPr>
              <w:bidi w:val="0"/>
              <w:spacing w:after="0" w:line="200" w:lineRule="exac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  <w:p w14:paraId="0630CAC6" w14:textId="77777777" w:rsidR="00C85B9F" w:rsidRPr="004A1A41" w:rsidRDefault="00C85B9F" w:rsidP="00C85B9F">
            <w:pPr>
              <w:bidi w:val="0"/>
              <w:spacing w:after="0" w:line="200" w:lineRule="exac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  <w:p w14:paraId="7A100C22" w14:textId="6ACDDCC0" w:rsidR="007B18A2" w:rsidRPr="004A1A41" w:rsidRDefault="0013325B" w:rsidP="00C12ED0">
            <w:pPr>
              <w:bidi w:val="0"/>
              <w:spacing w:after="0" w:line="200" w:lineRule="exact"/>
            </w:pPr>
            <w:r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Table 2. </w:t>
            </w:r>
            <w:r w:rsidR="00AF24C3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G</w:t>
            </w:r>
            <w:r w:rsidR="00E800B4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eneral Price Index </w:t>
            </w:r>
            <w:r w:rsidR="00EA43B6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of </w:t>
            </w:r>
            <w:r w:rsidR="00E800B4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Goods and Services</w:t>
            </w:r>
            <w:r w:rsidR="00EA43B6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for Urban Households </w:t>
            </w:r>
            <w:r w:rsidR="00E800B4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and Percentage Changes in Index by Province,</w:t>
            </w:r>
            <w:r w:rsidR="003D6493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(percent)</w:t>
            </w:r>
            <w:r w:rsidR="00E800B4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Month: </w:t>
            </w:r>
            <w:r w:rsidR="000A004D" w:rsidRPr="004A1A4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Azar</w:t>
            </w:r>
            <w:r w:rsidR="008472E1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, </w:t>
            </w:r>
            <w:r w:rsidR="007645DB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Year: </w:t>
            </w:r>
            <w:r w:rsidR="00973AAF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140</w:t>
            </w:r>
            <w:r w:rsidR="00AA073A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1</w:t>
            </w:r>
            <w:r w:rsidR="007645DB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                 </w:t>
            </w:r>
            <w:r w:rsidR="00C96A40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Base Year:1395=100</w:t>
            </w:r>
          </w:p>
        </w:tc>
      </w:tr>
      <w:tr w:rsidR="004959C8" w:rsidRPr="004A1A41" w14:paraId="2F769658" w14:textId="77777777" w:rsidTr="00AD3D5A">
        <w:trPr>
          <w:trHeight w:val="20"/>
          <w:tblHeader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F131D2" w14:textId="77777777" w:rsidR="004959C8" w:rsidRPr="004A1A41" w:rsidRDefault="004959C8" w:rsidP="00032D37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Province</w:t>
            </w: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D1121C0" w14:textId="77777777" w:rsidR="004959C8" w:rsidRPr="004A1A41" w:rsidRDefault="004959C8" w:rsidP="00032D37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General index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548A221" w14:textId="77777777" w:rsidR="004959C8" w:rsidRPr="004A1A41" w:rsidRDefault="004959C8" w:rsidP="00032D37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Food, beverages and tobacco </w:t>
            </w:r>
          </w:p>
        </w:tc>
        <w:tc>
          <w:tcPr>
            <w:tcW w:w="509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7E80D4F4" w14:textId="77777777" w:rsidR="004959C8" w:rsidRPr="004A1A41" w:rsidRDefault="004959C8" w:rsidP="00032D37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Non-food  items and services</w:t>
            </w:r>
          </w:p>
        </w:tc>
      </w:tr>
      <w:tr w:rsidR="00411137" w:rsidRPr="004A1A41" w14:paraId="1187C373" w14:textId="77777777" w:rsidTr="00AD3D5A">
        <w:trPr>
          <w:trHeight w:val="984"/>
          <w:tblHeader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7271A0" w14:textId="77777777" w:rsidR="00E800B4" w:rsidRPr="004A1A41" w:rsidRDefault="00E800B4" w:rsidP="00032D37">
            <w:pPr>
              <w:bidi w:val="0"/>
              <w:spacing w:after="0" w:line="200" w:lineRule="exact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87E0828" w14:textId="77777777" w:rsidR="00E800B4" w:rsidRPr="004A1A41" w:rsidRDefault="00E800B4" w:rsidP="00032D37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General index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0B91EA" w14:textId="77777777" w:rsidR="00E800B4" w:rsidRPr="004A1A41" w:rsidRDefault="00E800B4" w:rsidP="00CE21B2">
            <w:pPr>
              <w:bidi w:val="0"/>
              <w:spacing w:after="0" w:line="200" w:lineRule="exact"/>
              <w:ind w:left="-119" w:right="-15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Monthly inflation</w:t>
            </w:r>
          </w:p>
        </w:tc>
        <w:tc>
          <w:tcPr>
            <w:tcW w:w="98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4E99E5D" w14:textId="77777777" w:rsidR="00E800B4" w:rsidRPr="004A1A41" w:rsidRDefault="000E13D9" w:rsidP="00032D37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Point-to-point </w:t>
            </w:r>
            <w:r w:rsidR="00E800B4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inflation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6D4640" w14:textId="77777777" w:rsidR="00E800B4" w:rsidRPr="004A1A41" w:rsidRDefault="00E800B4" w:rsidP="00032D37">
            <w:pPr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  <w:t xml:space="preserve">   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Twelve month inflation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rate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2CF7BF" w14:textId="77777777" w:rsidR="00E800B4" w:rsidRPr="004A1A41" w:rsidRDefault="00E800B4" w:rsidP="00032D37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Weight 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028FC7B" w14:textId="77777777" w:rsidR="00E800B4" w:rsidRPr="004A1A41" w:rsidRDefault="00E800B4" w:rsidP="00032D37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Index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6AC6F5" w14:textId="77777777" w:rsidR="00E800B4" w:rsidRPr="004A1A41" w:rsidRDefault="00E800B4" w:rsidP="00032D37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Monthly inflation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5FA1C3" w14:textId="77777777" w:rsidR="00E800B4" w:rsidRPr="004A1A41" w:rsidRDefault="000E13D9" w:rsidP="00032D37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Point-to-point </w:t>
            </w:r>
            <w:r w:rsidR="00E800B4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inflation</w:t>
            </w:r>
          </w:p>
        </w:tc>
        <w:tc>
          <w:tcPr>
            <w:tcW w:w="112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CD79F2" w14:textId="77777777" w:rsidR="00E800B4" w:rsidRPr="004A1A41" w:rsidRDefault="00E800B4" w:rsidP="00032D37">
            <w:pPr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  <w:t xml:space="preserve">  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Twelve month inflation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rate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CC3D63" w14:textId="77777777" w:rsidR="00E800B4" w:rsidRPr="004A1A41" w:rsidRDefault="00E800B4" w:rsidP="00032D37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Weight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45BDE33" w14:textId="77777777" w:rsidR="00E800B4" w:rsidRPr="004A1A41" w:rsidRDefault="00E800B4" w:rsidP="00032D37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Index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681F33" w14:textId="77777777" w:rsidR="00E800B4" w:rsidRPr="004A1A41" w:rsidRDefault="00E800B4" w:rsidP="00032D37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Monthly inflation</w:t>
            </w: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81A4BF" w14:textId="77777777" w:rsidR="00E800B4" w:rsidRPr="004A1A41" w:rsidRDefault="000E13D9" w:rsidP="00032D37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Point-to-point </w:t>
            </w:r>
            <w:r w:rsidR="00E800B4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inflation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99F639" w14:textId="77777777" w:rsidR="00E800B4" w:rsidRPr="004A1A41" w:rsidRDefault="00E800B4" w:rsidP="00032D37">
            <w:pPr>
              <w:bidi w:val="0"/>
              <w:spacing w:after="0" w:line="200" w:lineRule="exact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Twelve- month inflation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rate</w:t>
            </w:r>
          </w:p>
        </w:tc>
      </w:tr>
      <w:tr w:rsidR="00004C85" w:rsidRPr="004A1A41" w14:paraId="292639BA" w14:textId="77777777" w:rsidTr="00AD3D5A">
        <w:trPr>
          <w:trHeight w:val="121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1C4FB" w14:textId="77777777" w:rsidR="00004C85" w:rsidRPr="004A1A41" w:rsidRDefault="00004C85" w:rsidP="00004C85">
            <w:pPr>
              <w:bidi w:val="0"/>
              <w:spacing w:after="0" w:line="200" w:lineRule="exac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Total country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9F7B" w14:textId="35DF3DD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554.4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2AC4" w14:textId="76C9085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2.1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8F6D" w14:textId="10B7E40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D037D" w14:textId="68B833F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44.3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C9C6" w14:textId="445B6CE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25.03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720A" w14:textId="389B00A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838.7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E3EB" w14:textId="730D3AF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0.0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72A1" w14:textId="6D74B45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65.1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7689" w14:textId="370F096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63.0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3CC4" w14:textId="5469E6C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74.97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DA42" w14:textId="4DA3A49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459.5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F283" w14:textId="772AE3A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3.3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71F1" w14:textId="2256B2D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D092F" w14:textId="1BEC714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35.1</w:t>
            </w:r>
          </w:p>
        </w:tc>
      </w:tr>
      <w:tr w:rsidR="00004C85" w:rsidRPr="004A1A41" w14:paraId="299476CE" w14:textId="77777777" w:rsidTr="00AD3D5A">
        <w:trPr>
          <w:trHeight w:val="151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14C64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Markazi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7E89" w14:textId="1EE7761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551.4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F7F5" w14:textId="7A72120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2F99" w14:textId="34B3915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DBFE6" w14:textId="6E8BC83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A0B0" w14:textId="478E252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29.68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5A60" w14:textId="672074C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800.9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F7ED" w14:textId="5390E2E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-1.0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B443F" w14:textId="4A3A670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64.7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5F62E" w14:textId="27B7313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63.7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45FC" w14:textId="62892C9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70.32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B760" w14:textId="1DB30A0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446.1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CE1E" w14:textId="0338C86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327C" w14:textId="4341F18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B93DE" w14:textId="029A680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33.3</w:t>
            </w:r>
          </w:p>
        </w:tc>
      </w:tr>
      <w:tr w:rsidR="00004C85" w:rsidRPr="004A1A41" w14:paraId="32B11DFD" w14:textId="77777777" w:rsidTr="00AD3D5A">
        <w:trPr>
          <w:trHeight w:val="7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E776E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Gilan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9273" w14:textId="3CB29BD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521.5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174E" w14:textId="639ECA5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B06C" w14:textId="0F65FCC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E1C10" w14:textId="4702752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832E" w14:textId="2F5A257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22.06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4ECE" w14:textId="3DD5E04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773.7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1F89" w14:textId="0B503C6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2976C" w14:textId="78281E5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63.5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7DD1C" w14:textId="10BD7CE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2A9A" w14:textId="064CFD7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77.94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2EF6" w14:textId="7D092FE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450.1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7C1E" w14:textId="220B680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6230" w14:textId="37BC1FD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CBCBA" w14:textId="5C2171C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33.6</w:t>
            </w:r>
          </w:p>
        </w:tc>
      </w:tr>
      <w:tr w:rsidR="00004C85" w:rsidRPr="004A1A41" w14:paraId="6A10B7F1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83479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Mazandaran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DD53" w14:textId="0E8ABF3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548.8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8B0D" w14:textId="72BEC79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39A7" w14:textId="1C2573C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BA3E4" w14:textId="4D34749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5524" w14:textId="4C42BAC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27.28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34E5" w14:textId="262CC6B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820.7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27D5" w14:textId="24FAF1A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4ECC6" w14:textId="4FEC99C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73.1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C2BF7" w14:textId="75D077D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72.6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79DF" w14:textId="61C8F62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72.72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435E" w14:textId="0102537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446.7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4197" w14:textId="172ED94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32E5" w14:textId="73F2C07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64A65" w14:textId="7678F93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36.2</w:t>
            </w:r>
          </w:p>
        </w:tc>
      </w:tr>
      <w:tr w:rsidR="00004C85" w:rsidRPr="004A1A41" w14:paraId="7995241E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D7BAF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East Azarbayejan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A7F6" w14:textId="1BDFA32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608.7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7BD5" w14:textId="2F5474F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70B3" w14:textId="63D572E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D4019" w14:textId="2701F39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46.9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B3FC" w14:textId="6DDACD3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27.20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92AA" w14:textId="761DE77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892.5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6A39" w14:textId="624B12D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FE26D" w14:textId="286FD66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69.4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E41A6" w14:textId="13C364A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66.6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2CCF" w14:textId="5CC6AEC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72.80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E12F" w14:textId="2D7CBFB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502.7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95B3" w14:textId="681EA15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D4C2" w14:textId="3113451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9036C" w14:textId="0CAC9F5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36.5</w:t>
            </w:r>
          </w:p>
        </w:tc>
      </w:tr>
      <w:tr w:rsidR="00004C85" w:rsidRPr="004A1A41" w14:paraId="12AE9655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78397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West Azarbayejan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18E2" w14:textId="49B44AB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559.6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9EEC" w14:textId="0BE5259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914A" w14:textId="6171C07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A7748" w14:textId="566ED7A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F639" w14:textId="418B879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29.87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C638" w14:textId="17016FC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849.4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2031" w14:textId="5A0397E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4ED70" w14:textId="32CC8BE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69.4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5C246" w14:textId="7A6AC1D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66.8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B013" w14:textId="4B75FF7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70.13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AF08" w14:textId="41625A4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436.2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8F7D" w14:textId="7CA5ED1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7020" w14:textId="271ECEA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73A91" w14:textId="54398F9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36.7</w:t>
            </w:r>
          </w:p>
        </w:tc>
      </w:tr>
      <w:tr w:rsidR="00004C85" w:rsidRPr="004A1A41" w14:paraId="09B50ABC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A038F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Kermanshah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6622" w14:textId="35B3161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576.8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F061" w14:textId="4A30329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A4C4" w14:textId="417CB9A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4996C" w14:textId="286991E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69C6" w14:textId="3898A99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29.49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B658" w14:textId="7A3DD98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862.2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3538" w14:textId="46E1289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28AB9" w14:textId="08D2ADD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68.7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0ABD4" w14:textId="5ECD58B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64.2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CEEF" w14:textId="0300012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70.51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AED2" w14:textId="6D13F99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457.4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7BD6" w14:textId="6ED3E7E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C0DE" w14:textId="3673099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0F5DE" w14:textId="09B1839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33.0</w:t>
            </w:r>
          </w:p>
        </w:tc>
      </w:tr>
      <w:tr w:rsidR="00004C85" w:rsidRPr="004A1A41" w14:paraId="32885260" w14:textId="77777777" w:rsidTr="00AD3D5A">
        <w:trPr>
          <w:trHeight w:val="71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993E9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Khuzestan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FB4E" w14:textId="30AE450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534.9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B8E0" w14:textId="556B88D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5101" w14:textId="0FC5287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14EDC" w14:textId="5CA03A1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09F0" w14:textId="4FBDD3F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31.00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28FD" w14:textId="1518761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776.4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1B80" w14:textId="7C8AAEB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9A9B5" w14:textId="4EA52D1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61.2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06509" w14:textId="7C20603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56.8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F3C5" w14:textId="26B23A5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69.00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9CD0" w14:textId="2E4B9A3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426.4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C602" w14:textId="0ACED91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0A87" w14:textId="6E2A0A5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5A1AD" w14:textId="7135901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28.4</w:t>
            </w:r>
          </w:p>
        </w:tc>
      </w:tr>
      <w:tr w:rsidR="00004C85" w:rsidRPr="004A1A41" w14:paraId="443449A6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CEF43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Fars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B4A1" w14:textId="4D9FB5E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507.1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75C7" w14:textId="7FC4851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45B6" w14:textId="6E82FFA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3189A" w14:textId="69C9007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41.9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C2B4" w14:textId="1DD6F7E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24.54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6FC6" w14:textId="469B645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840.0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C67D" w14:textId="73EC460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06ECC" w14:textId="4AB194E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59.1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7433A" w14:textId="2A9F50E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58.8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EDF9" w14:textId="56F6D36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75.46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447F" w14:textId="7A18446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398.9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8A37" w14:textId="5CF3391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1DCB" w14:textId="51149DB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2EF53" w14:textId="0D33113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32.5</w:t>
            </w:r>
          </w:p>
        </w:tc>
      </w:tr>
      <w:tr w:rsidR="00004C85" w:rsidRPr="004A1A41" w14:paraId="09DE3981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A40F2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Kerman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3D03" w14:textId="7929453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551.9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5F4D" w14:textId="2CC2168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E431" w14:textId="53239ED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DEFC4" w14:textId="449607C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46.7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DC03" w14:textId="7D70CD6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30.59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4690" w14:textId="70D243B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871.6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FCAC" w14:textId="2D0B869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91DCA" w14:textId="204D25A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65.0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896E9" w14:textId="095DD0D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6241" w14:textId="68C165B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69.41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29F6" w14:textId="42F56C5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411.0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8DC0" w14:textId="48F4F0D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A7E3" w14:textId="4443DCA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D7E97" w14:textId="0182865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34.8</w:t>
            </w:r>
          </w:p>
        </w:tc>
      </w:tr>
      <w:tr w:rsidR="00004C85" w:rsidRPr="004A1A41" w14:paraId="33034C02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0CAC1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Khorasan-e-Razavi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0D22" w14:textId="33AB6D2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533.7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7B9D" w14:textId="0834820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FA98" w14:textId="01F5B05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37AC7" w14:textId="15B310F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46.0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EACE" w14:textId="045D8B7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30.86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9163" w14:textId="52B1271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878.3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77C8" w14:textId="554BA59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6EE06" w14:textId="3E0AD81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67.8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64920" w14:textId="46BD3FA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64.4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2EAA" w14:textId="6CA64FC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69.14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E1A9" w14:textId="7E3169B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379.9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FE92F" w14:textId="0EB674D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9347" w14:textId="4B8CF65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BF783" w14:textId="2796A6F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31.1</w:t>
            </w:r>
          </w:p>
        </w:tc>
      </w:tr>
      <w:tr w:rsidR="00004C85" w:rsidRPr="004A1A41" w14:paraId="4A72D8BD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7C677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Esfahan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7FA0" w14:textId="212B512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520.1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E00A" w14:textId="08CBB7B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9AF9" w14:textId="6F96098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E3D44" w14:textId="14B1F5E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33D7" w14:textId="67DF641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23.50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ACA6" w14:textId="551EE24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816.1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4BBA" w14:textId="35B8979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FD5DF" w14:textId="42214D3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63.2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C816F" w14:textId="2BC220E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59.2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6CB9" w14:textId="1556910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76.50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B02D" w14:textId="7C6A687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429.2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8651" w14:textId="7F9BE86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99CE" w14:textId="138C9F1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E5F82" w14:textId="245F020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34.5</w:t>
            </w:r>
          </w:p>
        </w:tc>
      </w:tr>
      <w:tr w:rsidR="00004C85" w:rsidRPr="004A1A41" w14:paraId="682DBE01" w14:textId="77777777" w:rsidTr="00AD3D5A">
        <w:trPr>
          <w:trHeight w:val="141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1B4AF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Sistan &amp; Baluchestan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783C" w14:textId="0D2B16B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586.2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8DC3" w14:textId="7C0CA1B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1DF8" w14:textId="46EC605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3B2C6" w14:textId="7C529E4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43.8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3444" w14:textId="214C325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37.28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E27A" w14:textId="12B4DC9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855.6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50FD" w14:textId="2703BA7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7DE9D" w14:textId="58FED46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82.1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40BAC" w14:textId="5BF2E7C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88C5" w14:textId="2F0EFD0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62.72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CBC1" w14:textId="253E2BD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426.0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6AF3" w14:textId="5D94CB6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E331" w14:textId="0C9E92D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38C65" w14:textId="090C5B9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28.3</w:t>
            </w:r>
          </w:p>
        </w:tc>
      </w:tr>
      <w:tr w:rsidR="00004C85" w:rsidRPr="004A1A41" w14:paraId="1D9EC48C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F18DC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Kordestan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8A5D" w14:textId="367C9CC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602.4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CE79" w14:textId="005B1A1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FD1C" w14:textId="74C0B50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8C61C" w14:textId="588EBBB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46.2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D6B8" w14:textId="541B084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34.99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33AD" w14:textId="4F048AE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842.8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3DBA" w14:textId="4361544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9E628" w14:textId="42B7ABE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65.3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F6159" w14:textId="1C20ED2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84D9" w14:textId="4688308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65.01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59DD" w14:textId="15C3264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472.9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55BE" w14:textId="45AF5BC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276C" w14:textId="76EE5C0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64C6C" w14:textId="3163FFB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34.4</w:t>
            </w:r>
          </w:p>
        </w:tc>
      </w:tr>
      <w:tr w:rsidR="00004C85" w:rsidRPr="004A1A41" w14:paraId="3F2EF918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6E541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Hamedan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E9DF" w14:textId="2CA86AC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552.9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E235" w14:textId="48D19FF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EF0E" w14:textId="7606502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AEA32" w14:textId="654A149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2840" w14:textId="5FCC7C0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27.99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FFE7" w14:textId="610A120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789.0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4D42" w14:textId="3457F1C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5BF0F" w14:textId="4E17FB1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63.8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F735F" w14:textId="1FC2400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64.0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E3F2" w14:textId="078ECD6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72.01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8BFD" w14:textId="5957017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461.1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30EA" w14:textId="09CA454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7034" w14:textId="5A539C7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B43A6" w14:textId="27B41FA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31.6</w:t>
            </w:r>
          </w:p>
        </w:tc>
      </w:tr>
      <w:tr w:rsidR="00004C85" w:rsidRPr="004A1A41" w14:paraId="5F14CD22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6D3A1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Chaharmahal &amp; Bakhtiyari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8D05" w14:textId="7F4A152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651.3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E83D" w14:textId="6464FC4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2389" w14:textId="3A92E8E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4FB2A" w14:textId="210BB65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3D2C" w14:textId="4A57CF9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34.96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7C53" w14:textId="430438B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867.3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76F6" w14:textId="70A2283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98A1E" w14:textId="7F67046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67.0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47710" w14:textId="6DFA9D0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9CAC" w14:textId="01287DD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65.04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2FA1" w14:textId="5EC46D7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535.2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EF5B" w14:textId="6EE1616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54EB" w14:textId="051121A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79390" w14:textId="288D00C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37.6</w:t>
            </w:r>
          </w:p>
        </w:tc>
      </w:tr>
      <w:tr w:rsidR="00004C85" w:rsidRPr="004A1A41" w14:paraId="1EA240AE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E78AE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Lorestan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7132" w14:textId="29855B3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653.1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57AB" w14:textId="156E27D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000E" w14:textId="4BC7C1D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1F71F" w14:textId="4F2313F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3887" w14:textId="3E112BE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32.32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6BD6" w14:textId="7F8ED8B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913.1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AD95" w14:textId="451507E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-1.8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819DA" w14:textId="7B6D9DF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72.8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48940" w14:textId="70A7B32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68.8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39E8" w14:textId="73DA511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67.68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7B6F" w14:textId="651B710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529.0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185B" w14:textId="731F69F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3C63" w14:textId="3F3379E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0A04B" w14:textId="4A52D8F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36.5</w:t>
            </w:r>
          </w:p>
        </w:tc>
      </w:tr>
      <w:tr w:rsidR="00004C85" w:rsidRPr="004A1A41" w14:paraId="40801068" w14:textId="77777777" w:rsidTr="00AD3D5A">
        <w:trPr>
          <w:trHeight w:val="185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8081C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Ilam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FD27" w14:textId="75FA9A7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687.2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98FC" w14:textId="70C2F97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D0E4" w14:textId="743F995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29066" w14:textId="11036E3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5D2B" w14:textId="1B3812E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33.01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F25F" w14:textId="11FBA6F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906.4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DF63" w14:textId="138D7CE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08744" w14:textId="3B85D6C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71.5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245A5" w14:textId="02AC3D5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64.5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B437" w14:textId="23EEE31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66.99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83C3" w14:textId="553FA15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579.1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AB41" w14:textId="2E9A0AC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A72A" w14:textId="6ABA8BD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6EC33" w14:textId="739FDF2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39.6</w:t>
            </w:r>
          </w:p>
        </w:tc>
      </w:tr>
      <w:tr w:rsidR="00004C85" w:rsidRPr="004A1A41" w14:paraId="3CB51C20" w14:textId="77777777" w:rsidTr="00AD3D5A">
        <w:trPr>
          <w:trHeight w:val="91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2423F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Kohgiluyeh &amp; Boyerahmad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23E8" w14:textId="5B69554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604.0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5DE4" w14:textId="720139A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A8CE" w14:textId="6B96F73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0AA6B" w14:textId="6AB57CC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C4EE" w14:textId="25B245E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32.46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B42E" w14:textId="5C5F890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794.2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1AC3" w14:textId="2200D88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-1.2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D5A59" w14:textId="023A146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54.9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FC1F4" w14:textId="13937F1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59.8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7B44" w14:textId="6EFC188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67.54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C070" w14:textId="0CF50C2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512.6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4F45" w14:textId="445D73A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E7F4" w14:textId="369054F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C45F9" w14:textId="4E7E842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39.5</w:t>
            </w:r>
          </w:p>
        </w:tc>
      </w:tr>
      <w:tr w:rsidR="00004C85" w:rsidRPr="004A1A41" w14:paraId="37B4EC2C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DA16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Bushehr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2507" w14:textId="6D21D71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522.7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6FBC" w14:textId="14A56FE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523F" w14:textId="5B637CE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AF14A" w14:textId="47FDF07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526A" w14:textId="049AD5A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29.95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7EA2" w14:textId="0B23E54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799.5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C353" w14:textId="1CCB701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92304" w14:textId="2E80D14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48.5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11E75" w14:textId="67B5C07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255B" w14:textId="5F8BD83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70.05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C609" w14:textId="2BA1F55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404.3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2708" w14:textId="5B1EE96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2504" w14:textId="7151303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3CC64" w14:textId="6FD87D2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31.8</w:t>
            </w:r>
          </w:p>
        </w:tc>
      </w:tr>
      <w:tr w:rsidR="00004C85" w:rsidRPr="004A1A41" w14:paraId="29D5E130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537A4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Zanjan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5862" w14:textId="105B7C1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544.5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7E38" w14:textId="6A9010B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0349" w14:textId="56C9574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CD24D" w14:textId="004C6F7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9217" w14:textId="73049E5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29.97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4616" w14:textId="172F0C4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738.8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89A3" w14:textId="7C9C2EA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B35A4" w14:textId="6C6841A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54.9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59F22" w14:textId="5DBB990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AAED" w14:textId="1E2A254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70.03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1C31" w14:textId="2D34B73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461.3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5254" w14:textId="26D576D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21C7" w14:textId="47726F4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1B126" w14:textId="33274EB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31.5</w:t>
            </w:r>
          </w:p>
        </w:tc>
      </w:tr>
      <w:tr w:rsidR="00004C85" w:rsidRPr="004A1A41" w14:paraId="3C182605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CB4E0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Semnan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9EF7" w14:textId="3D07AB0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521.3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15EF" w14:textId="1AAC924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7879" w14:textId="0D855BB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E7D2C" w14:textId="48949D7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43.7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B1D6" w14:textId="59884A9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30.33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4910" w14:textId="38CB1D7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802.3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E159" w14:textId="144D930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3FAD0" w14:textId="099DDA6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67.7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9AB1E" w14:textId="7B031C9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67.1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8886" w14:textId="5BA8F20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69.67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425D" w14:textId="2AB6A1F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399.0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C0C6" w14:textId="48C0B40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67B7" w14:textId="3D0DC70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58DA7" w14:textId="320EB47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28.7</w:t>
            </w:r>
          </w:p>
        </w:tc>
      </w:tr>
      <w:tr w:rsidR="00004C85" w:rsidRPr="004A1A41" w14:paraId="5491761C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76C4E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Yazd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A1AF" w14:textId="6AA380B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560.8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9D01" w14:textId="5E3B404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EE74" w14:textId="0413553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8AFBB" w14:textId="0B9DF69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7FBC" w14:textId="7FD4187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32.04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313A" w14:textId="71ACD19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843.5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676C" w14:textId="2F69B46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05C8B" w14:textId="1C1465A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62.3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B3730" w14:textId="3126B63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D520" w14:textId="2814451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67.96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F84E" w14:textId="6BF439C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427.6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8D58" w14:textId="48122AB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4DFA" w14:textId="23E847A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91D99" w14:textId="2CB3F24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37.0</w:t>
            </w:r>
          </w:p>
        </w:tc>
      </w:tr>
      <w:tr w:rsidR="00004C85" w:rsidRPr="004A1A41" w14:paraId="5137E7F6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CF001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Hormozgan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3C6A" w14:textId="7A608E1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545.7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97A2" w14:textId="344249F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F5A0" w14:textId="3DA896E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6B173" w14:textId="6B3AB91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56B4" w14:textId="0F236EE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24.30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0DA3" w14:textId="0677B27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952.7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DC50" w14:textId="1E10294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8C873" w14:textId="1FC6538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63.4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EA005" w14:textId="0F4D542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BB27" w14:textId="4FAA91F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75.70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B11F" w14:textId="3B3B350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415.1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9F99" w14:textId="3E6314E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5FF0" w14:textId="764430D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C633D" w14:textId="367611E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36.3</w:t>
            </w:r>
          </w:p>
        </w:tc>
      </w:tr>
      <w:tr w:rsidR="00004C85" w:rsidRPr="004A1A41" w14:paraId="43782FF4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AA92C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Tehran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F0E6" w14:textId="44C596E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558.7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8151" w14:textId="38D44F6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F17F" w14:textId="1E7366C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44C48" w14:textId="7018217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43.2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5A5F" w14:textId="5BEFA6A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18.84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BDDC" w14:textId="6F2A045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834.7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8879" w14:textId="1D3279F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A64D8" w14:textId="6E37340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63.2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B98F9" w14:textId="3CC2053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4E84" w14:textId="54574AD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81.16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F16C" w14:textId="226891E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494.7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A36A" w14:textId="0141116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D1A1" w14:textId="06146D2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DE934" w14:textId="3D7C81E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36.9</w:t>
            </w:r>
          </w:p>
        </w:tc>
      </w:tr>
      <w:tr w:rsidR="00004C85" w:rsidRPr="004A1A41" w14:paraId="01BF615D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48917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Ardebil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3550" w14:textId="02BE0D2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552.2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FE94" w14:textId="6B9D441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364D" w14:textId="35B6394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40D33" w14:textId="2FA1A62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4693" w14:textId="2B39177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34.35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6890" w14:textId="3521DA4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800.3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638F" w14:textId="5BECC5C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7398A" w14:textId="4E761FA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66.5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7661C" w14:textId="19FA722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64.3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0721" w14:textId="72E2A60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65.65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575B" w14:textId="604D36A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422.4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F3C9" w14:textId="2460201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2291" w14:textId="586E8DD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1BF2A" w14:textId="6B0D36C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35.2</w:t>
            </w:r>
          </w:p>
        </w:tc>
      </w:tr>
      <w:tr w:rsidR="00004C85" w:rsidRPr="004A1A41" w14:paraId="667DCD85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6DB9E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Qom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0408" w14:textId="174FA39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503.7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8A43" w14:textId="1AC9EA3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00C9" w14:textId="6DF6365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EEDB3" w14:textId="5A7E6AD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43.4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94DD" w14:textId="1162E2D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26.11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BBE7" w14:textId="7467E87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755.3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49B0" w14:textId="55D8FC9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0A453" w14:textId="04CB4EE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62.2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CF79E" w14:textId="312F8A2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59.3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3ECA" w14:textId="5AD58F6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73.89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9B5C7" w14:textId="7E0EF27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414.8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90CB" w14:textId="197D154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C577" w14:textId="5D077D7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E3AAD" w14:textId="086812B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35.0</w:t>
            </w:r>
          </w:p>
        </w:tc>
      </w:tr>
      <w:tr w:rsidR="00004C85" w:rsidRPr="004A1A41" w14:paraId="3290128B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25CE2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Qazvin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FD5B" w14:textId="34A7A7C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567.4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48D5" w14:textId="1B8B0D3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C369" w14:textId="2CBBC3C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C572F" w14:textId="77CE583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56DA" w14:textId="2D3909F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31.80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D80C" w14:textId="0CBBD90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812.3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36B2" w14:textId="3CE952E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551EA" w14:textId="41A52F2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67.2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42C3D" w14:textId="361BAE0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69.0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FCC5" w14:textId="38A0D9C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68.20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FEE3" w14:textId="554493C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453.3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24D4" w14:textId="79B04BE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B519" w14:textId="425461F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C6895A" w14:textId="2CDAE6C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32.9</w:t>
            </w:r>
          </w:p>
        </w:tc>
      </w:tr>
      <w:tr w:rsidR="00004C85" w:rsidRPr="004A1A41" w14:paraId="011DAECB" w14:textId="77777777" w:rsidTr="00AD3D5A">
        <w:trPr>
          <w:trHeight w:val="20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437F6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Golestan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AD8F" w14:textId="10D9F5F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599.4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34F1" w14:textId="3799550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F444" w14:textId="5AF4547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CB224" w14:textId="18BEF50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D5F5" w14:textId="206C437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27.05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11C3" w14:textId="6CAABED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897.6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4620" w14:textId="5FA79EA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-1.0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3FCD5" w14:textId="3AC6D66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64.4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774F6" w14:textId="23716FA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C554" w14:textId="1CC9D07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72.95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F7B1" w14:textId="24D56CA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488.9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196A" w14:textId="02B3200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E8B9" w14:textId="61C642B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2ECA8" w14:textId="2FAB23C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37.5</w:t>
            </w:r>
          </w:p>
        </w:tc>
      </w:tr>
      <w:tr w:rsidR="00004C85" w:rsidRPr="004A1A41" w14:paraId="187D6903" w14:textId="77777777" w:rsidTr="00AD3D5A">
        <w:trPr>
          <w:trHeight w:val="78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75957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North Khorasan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5644" w14:textId="34D6A3E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640.3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573B" w14:textId="386238E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34E5" w14:textId="0069816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E1373" w14:textId="467EC8E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0FF2" w14:textId="26DF8A6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30.53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A9B4" w14:textId="3CF76C9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915.7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42B8" w14:textId="4B8A8D9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C6F00" w14:textId="6921E93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78.4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B2AE5" w14:textId="24E9A01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68.2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924" w14:textId="0B13CA4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69.47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BB86" w14:textId="674DECA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519.3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EE88" w14:textId="2945A64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4.6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8BC8" w14:textId="0357B8F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75038" w14:textId="7ED09FF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34.6</w:t>
            </w:r>
          </w:p>
        </w:tc>
      </w:tr>
      <w:tr w:rsidR="00004C85" w:rsidRPr="004A1A41" w14:paraId="3C2BEE89" w14:textId="77777777" w:rsidTr="00AD3D5A">
        <w:trPr>
          <w:trHeight w:hRule="exact" w:val="273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24473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South Khorasan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B7A3" w14:textId="272A897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600.0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A31B" w14:textId="3FBC8FA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3A2C" w14:textId="31E33A2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B6B18" w14:textId="0FDF83E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7201" w14:textId="127C728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34.71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54A0" w14:textId="45293E9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769.9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43D0" w14:textId="4C7CCF7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F3331" w14:textId="4814E13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61.0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BB437" w14:textId="77C3AB4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DA4E1" w14:textId="25BF6A1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65.29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322B" w14:textId="0F4BA83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509.7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5AC8" w14:textId="67084F6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AF93" w14:textId="1267BEC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7A399" w14:textId="1EBD128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37.2</w:t>
            </w:r>
          </w:p>
        </w:tc>
      </w:tr>
      <w:tr w:rsidR="00004C85" w:rsidRPr="004A1A41" w14:paraId="1A02DEF9" w14:textId="77777777" w:rsidTr="00AD3D5A">
        <w:trPr>
          <w:trHeight w:val="171"/>
          <w:tblHeader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C6AE252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Alborz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5ADA" w14:textId="06DC6AC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561.5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28CC" w14:textId="0759874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FE84" w14:textId="5CF93B47" w:rsidR="00004C85" w:rsidRPr="004A1A41" w:rsidRDefault="00004C85" w:rsidP="00004C85">
            <w:pPr>
              <w:spacing w:after="0" w:line="200" w:lineRule="exact"/>
              <w:jc w:val="center"/>
              <w:rPr>
                <w:rtl/>
              </w:rPr>
            </w:pPr>
            <w:r w:rsidRPr="004A1A41">
              <w:rPr>
                <w:color w:val="000000"/>
              </w:rPr>
              <w:t>50.5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CD0B7" w14:textId="76655E6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D041" w14:textId="1E7EFD7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23.44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03F0" w14:textId="500FAFF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905.6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DC1E" w14:textId="7EA1168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5D1AC7" w14:textId="3DB0A53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71.0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920C1" w14:textId="12E2D1C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70.6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6B7F" w14:textId="264CF0A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76.56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C9BE" w14:textId="794A57B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456.2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595C" w14:textId="6605FB5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0860" w14:textId="4697987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4F836" w14:textId="1EF2336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37.2</w:t>
            </w:r>
          </w:p>
        </w:tc>
      </w:tr>
    </w:tbl>
    <w:p w14:paraId="7B30C880" w14:textId="77777777" w:rsidR="00032D37" w:rsidRPr="004A1A41" w:rsidRDefault="00041276" w:rsidP="0013325B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</w:pPr>
      <w:r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      </w:t>
      </w:r>
      <w:r w:rsidR="007B18A2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   </w:t>
      </w:r>
    </w:p>
    <w:p w14:paraId="1988D2BC" w14:textId="77777777" w:rsidR="00032D37" w:rsidRPr="004A1A41" w:rsidRDefault="00032D37" w:rsidP="00032D37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</w:pPr>
    </w:p>
    <w:p w14:paraId="31093011" w14:textId="01493225" w:rsidR="00041276" w:rsidRPr="004A1A41" w:rsidRDefault="007B18A2" w:rsidP="000A004D">
      <w:pPr>
        <w:bidi w:val="0"/>
        <w:spacing w:after="0"/>
        <w:ind w:left="360"/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</w:pPr>
      <w:r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lastRenderedPageBreak/>
        <w:t xml:space="preserve">  </w:t>
      </w:r>
      <w:r w:rsidR="0013325B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Table 3.</w:t>
      </w:r>
      <w:r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 </w:t>
      </w:r>
      <w:r w:rsidR="00041276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General Price Index of Goods and Services for Rural Households and Percentage Changes in Index by Province,</w:t>
      </w:r>
      <w:r w:rsidR="003D6493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(percent</w:t>
      </w:r>
      <w:r w:rsidR="009F596B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) Month</w:t>
      </w:r>
      <w:r w:rsidR="00041276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: </w:t>
      </w:r>
      <w:r w:rsidR="000A004D" w:rsidRPr="004A1A41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Azar</w:t>
      </w:r>
      <w:r w:rsidR="008472E1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,</w:t>
      </w:r>
      <w:r w:rsidR="00B96751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</w:t>
      </w:r>
      <w:r w:rsidR="00EC278B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Year</w:t>
      </w:r>
      <w:r w:rsidR="00041276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: </w:t>
      </w:r>
      <w:r w:rsidR="00973AAF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140</w:t>
      </w:r>
      <w:r w:rsidR="005D1978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1</w:t>
      </w:r>
      <w:r w:rsidR="00041276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  </w:t>
      </w:r>
      <w:r w:rsidR="003D6493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  </w:t>
      </w:r>
      <w:r w:rsidR="00041276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  Base Year</w:t>
      </w:r>
      <w:r w:rsidR="0062673A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: </w:t>
      </w:r>
      <w:r w:rsidR="008472E1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1</w:t>
      </w:r>
      <w:r w:rsidR="0062673A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395</w:t>
      </w:r>
      <w:r w:rsidR="00041276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=100</w:t>
      </w:r>
    </w:p>
    <w:tbl>
      <w:tblPr>
        <w:tblW w:w="15834" w:type="dxa"/>
        <w:tblInd w:w="294" w:type="dxa"/>
        <w:tblLayout w:type="fixed"/>
        <w:tblLook w:val="04A0" w:firstRow="1" w:lastRow="0" w:firstColumn="1" w:lastColumn="0" w:noHBand="0" w:noVBand="1"/>
      </w:tblPr>
      <w:tblGrid>
        <w:gridCol w:w="2260"/>
        <w:gridCol w:w="1068"/>
        <w:gridCol w:w="837"/>
        <w:gridCol w:w="980"/>
        <w:gridCol w:w="993"/>
        <w:gridCol w:w="840"/>
        <w:gridCol w:w="841"/>
        <w:gridCol w:w="840"/>
        <w:gridCol w:w="964"/>
        <w:gridCol w:w="1123"/>
        <w:gridCol w:w="839"/>
        <w:gridCol w:w="972"/>
        <w:gridCol w:w="882"/>
        <w:gridCol w:w="1124"/>
        <w:gridCol w:w="1271"/>
      </w:tblGrid>
      <w:tr w:rsidR="004959C8" w:rsidRPr="004A1A41" w14:paraId="69A6FD73" w14:textId="77777777" w:rsidTr="00F35E9B">
        <w:trPr>
          <w:trHeight w:val="20"/>
          <w:tblHeader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85D7BD" w14:textId="77777777" w:rsidR="004959C8" w:rsidRPr="004A1A41" w:rsidRDefault="00E63F1E" w:rsidP="00E63F1E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P</w:t>
            </w:r>
            <w:r w:rsidR="004959C8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rovince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1B24626" w14:textId="77777777" w:rsidR="004959C8" w:rsidRPr="004A1A41" w:rsidRDefault="004959C8" w:rsidP="00E63F1E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General index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F3A0D80" w14:textId="77777777" w:rsidR="004959C8" w:rsidRPr="004A1A41" w:rsidRDefault="004959C8" w:rsidP="00E63F1E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Food, beverages and tobacco </w:t>
            </w:r>
          </w:p>
        </w:tc>
        <w:tc>
          <w:tcPr>
            <w:tcW w:w="508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124BE58" w14:textId="77777777" w:rsidR="004959C8" w:rsidRPr="004A1A41" w:rsidRDefault="004959C8" w:rsidP="00E63F1E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Non-food  items and services</w:t>
            </w:r>
          </w:p>
        </w:tc>
      </w:tr>
      <w:tr w:rsidR="00EC278B" w:rsidRPr="004A1A41" w14:paraId="46C870BD" w14:textId="77777777" w:rsidTr="00F35E9B">
        <w:trPr>
          <w:trHeight w:val="984"/>
          <w:tblHeader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56098E" w14:textId="77777777" w:rsidR="00655F26" w:rsidRPr="004A1A41" w:rsidRDefault="00655F26" w:rsidP="00E63F1E">
            <w:pPr>
              <w:bidi w:val="0"/>
              <w:spacing w:after="0" w:line="200" w:lineRule="exact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DB97230" w14:textId="77777777" w:rsidR="00655F26" w:rsidRPr="004A1A41" w:rsidRDefault="00655F26" w:rsidP="00E63F1E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General index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5E80F6" w14:textId="77777777" w:rsidR="00655F26" w:rsidRPr="004A1A41" w:rsidRDefault="00655F26" w:rsidP="00E63F1E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Monthly inflation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86625E" w14:textId="77777777" w:rsidR="00655F26" w:rsidRPr="004A1A41" w:rsidRDefault="000E13D9" w:rsidP="00E63F1E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Point-to-point </w:t>
            </w:r>
            <w:r w:rsidR="00655F26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inflation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787382" w14:textId="77777777" w:rsidR="00655F26" w:rsidRPr="004A1A41" w:rsidRDefault="00655F26" w:rsidP="00E63F1E">
            <w:pPr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  <w:t xml:space="preserve">   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Twelve month inflation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rate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F42762" w14:textId="77777777" w:rsidR="00655F26" w:rsidRPr="004A1A41" w:rsidRDefault="00655F26" w:rsidP="00E63F1E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Weight </w:t>
            </w: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C979652" w14:textId="77777777" w:rsidR="00655F26" w:rsidRPr="004A1A41" w:rsidRDefault="00655F26" w:rsidP="00E63F1E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Index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6E98B7" w14:textId="77777777" w:rsidR="00655F26" w:rsidRPr="004A1A41" w:rsidRDefault="00655F26" w:rsidP="00E63F1E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Monthly inflation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E55E8E" w14:textId="77777777" w:rsidR="00655F26" w:rsidRPr="004A1A41" w:rsidRDefault="000E13D9" w:rsidP="00E63F1E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Point-to-point </w:t>
            </w:r>
            <w:r w:rsidR="00655F26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inflation</w:t>
            </w:r>
          </w:p>
        </w:tc>
        <w:tc>
          <w:tcPr>
            <w:tcW w:w="112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69184B" w14:textId="77777777" w:rsidR="00655F26" w:rsidRPr="004A1A41" w:rsidRDefault="00655F26" w:rsidP="00E63F1E">
            <w:pPr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  <w:t xml:space="preserve">  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Twelve month inflation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rate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D5E39E" w14:textId="77777777" w:rsidR="00655F26" w:rsidRPr="004A1A41" w:rsidRDefault="00655F26" w:rsidP="00E63F1E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Weight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389ED3C" w14:textId="77777777" w:rsidR="00655F26" w:rsidRPr="004A1A41" w:rsidRDefault="00655F26" w:rsidP="00E63F1E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Index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5EB930" w14:textId="77777777" w:rsidR="00655F26" w:rsidRPr="004A1A41" w:rsidRDefault="00655F26" w:rsidP="00E63F1E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Monthly inflation</w:t>
            </w: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F34E97" w14:textId="77777777" w:rsidR="00655F26" w:rsidRPr="004A1A41" w:rsidRDefault="000E13D9" w:rsidP="00E63F1E">
            <w:pPr>
              <w:bidi w:val="0"/>
              <w:spacing w:after="0" w:line="200" w:lineRule="exact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Point-to-point </w:t>
            </w:r>
            <w:r w:rsidR="00655F26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inflation</w:t>
            </w:r>
          </w:p>
        </w:tc>
        <w:tc>
          <w:tcPr>
            <w:tcW w:w="12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21ABCC4" w14:textId="77777777" w:rsidR="00655F26" w:rsidRPr="004A1A41" w:rsidRDefault="00655F26" w:rsidP="00E63F1E">
            <w:pPr>
              <w:bidi w:val="0"/>
              <w:spacing w:after="0" w:line="200" w:lineRule="exact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Twelve- month inflation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rate</w:t>
            </w:r>
          </w:p>
        </w:tc>
      </w:tr>
      <w:tr w:rsidR="00004C85" w:rsidRPr="004A1A41" w14:paraId="235D3CFC" w14:textId="77777777" w:rsidTr="005A1802">
        <w:trPr>
          <w:trHeight w:val="121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9CBB8" w14:textId="77777777" w:rsidR="00004C85" w:rsidRPr="004A1A41" w:rsidRDefault="00004C85" w:rsidP="00004C85">
            <w:pPr>
              <w:bidi w:val="0"/>
              <w:spacing w:after="0" w:line="200" w:lineRule="exac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Total country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0924" w14:textId="0AA68A0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611.0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85DE" w14:textId="30C03D5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5CAE" w14:textId="582EC6E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51.4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C608B" w14:textId="79A2834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48.6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8C77" w14:textId="27CD79B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39.62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6E25" w14:textId="15193B3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818.8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7521" w14:textId="413AB89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-0.2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5E36" w14:textId="72F0E63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66.0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14C3" w14:textId="641EC24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63.2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39D5" w14:textId="2AED751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60.38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74AC" w14:textId="1312321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474.6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D195" w14:textId="07C79D9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2.9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3EEF" w14:textId="40A5EB6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37.6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82FC4" w14:textId="25A84A2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35.3</w:t>
            </w:r>
          </w:p>
        </w:tc>
      </w:tr>
      <w:tr w:rsidR="00004C85" w:rsidRPr="004A1A41" w14:paraId="16BCCBE5" w14:textId="77777777" w:rsidTr="005A1802">
        <w:trPr>
          <w:trHeight w:val="151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94DA9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Markazi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3C7C" w14:textId="1A83AFF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620.8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5710" w14:textId="6211A05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B782" w14:textId="27600C7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2E6FE" w14:textId="3F7381F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8647" w14:textId="247D7C3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42.30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09C3" w14:textId="083A4C5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839.1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71FC" w14:textId="18066AF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8727D" w14:textId="2C494AF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66.7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D0A1E" w14:textId="7F14DDD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D92C" w14:textId="3FF9611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57.70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3045" w14:textId="4098D8A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460.7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A541" w14:textId="3F03988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6E74" w14:textId="6F175C7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34.4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328B0" w14:textId="4E3C587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33.0</w:t>
            </w:r>
          </w:p>
        </w:tc>
      </w:tr>
      <w:tr w:rsidR="00004C85" w:rsidRPr="004A1A41" w14:paraId="4F13A2DD" w14:textId="77777777" w:rsidTr="005A1802">
        <w:trPr>
          <w:trHeight w:val="7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6CF81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Gilan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745C" w14:textId="1E36038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539.1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7DD" w14:textId="3AB80A7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25FA" w14:textId="171C121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8C69A" w14:textId="118E8BD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F987" w14:textId="59ED2C5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33.87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AC59" w14:textId="5937AD0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707.1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B948" w14:textId="5264484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CEF06" w14:textId="5BE485C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57.5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A9A49" w14:textId="783C094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72.7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CBF1" w14:textId="5C9F79A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66.13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CC32" w14:textId="5731656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453.0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6683" w14:textId="08A7E67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B350" w14:textId="6DDF344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33.2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FEA7E" w14:textId="45477EF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33.0</w:t>
            </w:r>
          </w:p>
        </w:tc>
      </w:tr>
      <w:tr w:rsidR="00004C85" w:rsidRPr="004A1A41" w14:paraId="66080122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BCFE0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Mazandaran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AB2D" w14:textId="2C56DCC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588.3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BF47" w14:textId="5853854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F025" w14:textId="3E5EC67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C7DC0" w14:textId="212A7E7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256F" w14:textId="4FA8893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32.77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08BD" w14:textId="6F1DF69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824.4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0656" w14:textId="3AAE5D8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1FC9D" w14:textId="7DA1493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59.9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4F80A" w14:textId="6FA51A3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66.7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6BC8" w14:textId="1BDE73F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67.23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8A75" w14:textId="2725164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473.2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8A30" w14:textId="6DB60DD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2B8F" w14:textId="4CA4658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4B171" w14:textId="43905AA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38.1</w:t>
            </w:r>
          </w:p>
        </w:tc>
      </w:tr>
      <w:tr w:rsidR="00004C85" w:rsidRPr="004A1A41" w14:paraId="1EA7C609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06152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East Azarbayejan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7D2D" w14:textId="47A4007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624.7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00E3" w14:textId="5127D9F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E0A1" w14:textId="4D7ACE1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D4400" w14:textId="690F10D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80BB" w14:textId="11EB3A8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3968" w14:textId="501AD3A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770.8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42D1" w14:textId="443C1F2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82578" w14:textId="604F709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64.9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22264" w14:textId="277988D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60.3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4034" w14:textId="7C8B274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60.20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D7B2" w14:textId="6C4ADC8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528.2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821B" w14:textId="7B11187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39B9" w14:textId="2C21BA6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36.3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B480C" w14:textId="66FDBF9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35.4</w:t>
            </w:r>
          </w:p>
        </w:tc>
      </w:tr>
      <w:tr w:rsidR="00004C85" w:rsidRPr="004A1A41" w14:paraId="5A42E55C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4FA4C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West Azarbayejan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03D6" w14:textId="7A0CAC9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627.9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F47E" w14:textId="5556F0A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781E" w14:textId="56E5C4C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2D191" w14:textId="75D101C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52.8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8A22" w14:textId="52C7C43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41.77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1337" w14:textId="4754256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863.1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0F27" w14:textId="71A6DA1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33C4" w14:textId="70FDF60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69.4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4D5EB" w14:textId="1DFF94F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91E7" w14:textId="280F97E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58.23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3CBC" w14:textId="2C84AC3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459.1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CED6" w14:textId="2D1330C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E014" w14:textId="4F1114A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40.0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72E2B" w14:textId="15D2F48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39.0</w:t>
            </w:r>
          </w:p>
        </w:tc>
      </w:tr>
      <w:tr w:rsidR="00004C85" w:rsidRPr="004A1A41" w14:paraId="7544BC9B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5EE09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Kermanshah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B387" w14:textId="2FA4CDA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663.0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F6DE" w14:textId="3E98E90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7EAA" w14:textId="772579F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EF556" w14:textId="1555DFC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92D8" w14:textId="76A846C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41.41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67ED" w14:textId="4D09E22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922.8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A186" w14:textId="1343D49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074E2" w14:textId="3A8DB80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62.7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0EED3" w14:textId="5DDA504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DDB5" w14:textId="7171333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58.59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466A" w14:textId="65BC548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479.4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2C4B" w14:textId="07B0BC9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26A5" w14:textId="1645F69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542EA" w14:textId="3D1F0C4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35.5</w:t>
            </w:r>
          </w:p>
        </w:tc>
      </w:tr>
      <w:tr w:rsidR="00004C85" w:rsidRPr="004A1A41" w14:paraId="58EDE658" w14:textId="77777777" w:rsidTr="005A1802">
        <w:trPr>
          <w:trHeight w:val="71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48FF3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Khuzestan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510A" w14:textId="239BA42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563.2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DED3" w14:textId="5EB6D9C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1798" w14:textId="03EDA7A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B2558" w14:textId="30DC356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7603" w14:textId="486CDFA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45.60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3126" w14:textId="619850B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734.4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5366" w14:textId="21BA8BD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-2.5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E4CAB" w14:textId="7362DF3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58.8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00314" w14:textId="0F4F505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56.3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F0A1" w14:textId="76C2202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54.40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2C93" w14:textId="029D0F1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419.6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E64F" w14:textId="2BB4F8E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358D" w14:textId="6B5A8E4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27.9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B1553" w14:textId="00FAFB5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26.4</w:t>
            </w:r>
          </w:p>
        </w:tc>
      </w:tr>
      <w:tr w:rsidR="00004C85" w:rsidRPr="004A1A41" w14:paraId="18FC51C8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AABF7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Fars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EF15" w14:textId="2AECD9F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626.6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D5FD" w14:textId="6D7DFEC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3131" w14:textId="5CCC647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0D5F5" w14:textId="6EA9638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D179" w14:textId="1627D8F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F503" w14:textId="3FE7499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878.3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36B4" w14:textId="0AC751A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F5D3A" w14:textId="78C3315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62.7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838A3" w14:textId="41FFCCB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9264" w14:textId="3F4753A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60.67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E39C" w14:textId="4D43FAD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463.4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DD59" w14:textId="187B31A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549B" w14:textId="53BE123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79DC5" w14:textId="3B0FCDF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35.4</w:t>
            </w:r>
          </w:p>
        </w:tc>
      </w:tr>
      <w:tr w:rsidR="00004C85" w:rsidRPr="004A1A41" w14:paraId="5E747757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A1683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Kerman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638D" w14:textId="5837C82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567.3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E866" w14:textId="4874336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522B" w14:textId="428BA56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20F8A" w14:textId="2CEAB55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53.4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0BC2" w14:textId="06766F9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41.71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D72A" w14:textId="0FDD4E6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757.1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16E3" w14:textId="3F5AEE1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7D7E2" w14:textId="2C9C235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77.5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1D5A3" w14:textId="321396B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67.9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B492" w14:textId="10A2714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58.29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FD28" w14:textId="27591F2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431.5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E99B" w14:textId="255A9A4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C5BD" w14:textId="06E9326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35.7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4A2C1" w14:textId="7FE14AA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39.5</w:t>
            </w:r>
          </w:p>
        </w:tc>
      </w:tr>
      <w:tr w:rsidR="00004C85" w:rsidRPr="004A1A41" w14:paraId="76CDA989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32B68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Khorasan-e-Razavi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16B7" w14:textId="028C0D5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651.7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2D78" w14:textId="50459F3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E16E7" w14:textId="2EE29F7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1929A" w14:textId="54CBA70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135C" w14:textId="2671FE3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44.72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7C1A" w14:textId="690D439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840.6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B674" w14:textId="7A7B143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A6525" w14:textId="7605641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63.5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71096" w14:textId="0A12A24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60.3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23A8" w14:textId="4DDCB2A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55.28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C3B7" w14:textId="193EC28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498.8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1B99" w14:textId="31EDBD9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8770" w14:textId="202CB39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C98C5" w14:textId="15FD016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36.3</w:t>
            </w:r>
          </w:p>
        </w:tc>
      </w:tr>
      <w:tr w:rsidR="00004C85" w:rsidRPr="004A1A41" w14:paraId="1C185ADF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DE328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Esfahan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4F13" w14:textId="5511232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604.5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41B4" w14:textId="4B1583C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59E6" w14:textId="56FEFC6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CBFA6" w14:textId="366539D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F6C8" w14:textId="0CD6BEB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31.92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2854" w14:textId="7433C48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895.8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F7E7" w14:textId="37324ED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64D81" w14:textId="2C49D9F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65.1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83FFC" w14:textId="78A2263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4C2A" w14:textId="75A183E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68.08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A1C8" w14:textId="3976DA6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467.9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23D0" w14:textId="1E1F52C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B835" w14:textId="437DE50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35.4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59455" w14:textId="69EE4EE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34.5</w:t>
            </w:r>
          </w:p>
        </w:tc>
      </w:tr>
      <w:tr w:rsidR="00004C85" w:rsidRPr="004A1A41" w14:paraId="06A1E9AA" w14:textId="77777777" w:rsidTr="005A1802">
        <w:trPr>
          <w:trHeight w:val="141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2D641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Sistan &amp; Baluchestan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7321" w14:textId="7A414D5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610.3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761AC" w14:textId="61DCC55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F586" w14:textId="491F4C4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A010E" w14:textId="50F754B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50.3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34B9" w14:textId="4049B11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55.40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97B8" w14:textId="3AB429E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763.2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20B8" w14:textId="5E4ED48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71980" w14:textId="7A9F32E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87.3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9F147" w14:textId="0028BDC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3053" w14:textId="7EFCF77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44.60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99A0" w14:textId="36CB34C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420.4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4ED1" w14:textId="7BA1427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6A8A" w14:textId="01694E6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DF5F7" w14:textId="46BC1AB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30.8</w:t>
            </w:r>
          </w:p>
        </w:tc>
      </w:tr>
      <w:tr w:rsidR="00004C85" w:rsidRPr="004A1A41" w14:paraId="2935965E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DC593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Kordestan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4F53" w14:textId="52F8500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644.1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0277" w14:textId="47F1479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4481" w14:textId="4618B88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4E853" w14:textId="12B340F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7B5C" w14:textId="05B7E71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44.55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7600" w14:textId="4B643A9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763.9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C853" w14:textId="2F82732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6E853" w14:textId="355CE42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64.8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B9FA0" w14:textId="4382BFC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60.5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B768" w14:textId="3AECF4C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55.45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FB68" w14:textId="06C15C5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547.7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8A8B" w14:textId="5394422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AE18" w14:textId="172F7B9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43.6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6A004" w14:textId="3CF0A06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38.1</w:t>
            </w:r>
          </w:p>
        </w:tc>
      </w:tr>
      <w:tr w:rsidR="00004C85" w:rsidRPr="004A1A41" w14:paraId="06D09E1C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6509F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Hamedan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8747" w14:textId="61FC3C5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584.4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8C60" w14:textId="6452EAF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3A0E" w14:textId="6473B34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B1C9B" w14:textId="6B6A603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20FA" w14:textId="7717026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42.56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F946" w14:textId="21819AF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737.1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E632" w14:textId="2F6ECF7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-1.7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4D811" w14:textId="10C388C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64.4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1DE16" w14:textId="3C5E426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58.1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F0FE" w14:textId="0F04256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57.44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3BFB" w14:textId="1FBBFA0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471.3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E1D3" w14:textId="09DC067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4D18" w14:textId="2CAE1E1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26BDC" w14:textId="4F4E44A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31.4</w:t>
            </w:r>
          </w:p>
        </w:tc>
      </w:tr>
      <w:tr w:rsidR="00004C85" w:rsidRPr="004A1A41" w14:paraId="6BC188B5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E3AB8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Chaharmahal &amp; Bakhtiyari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4E35" w14:textId="01AA6AB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659.6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EC" w14:textId="3314E5E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9804" w14:textId="5529B46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1B9D4" w14:textId="784B9C7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50.0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D4E7" w14:textId="1DE07E4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42.84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886B" w14:textId="021150C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848.6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5D4C" w14:textId="723ED1B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BD9B8" w14:textId="053C701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66.6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C28A7" w14:textId="0385EDC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60.4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9370" w14:textId="4B2B421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57.16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2ACB" w14:textId="3A5E7E7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518.0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985E" w14:textId="34C96C5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3A45" w14:textId="61B20D5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41.6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1471A" w14:textId="44CB377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39.1</w:t>
            </w:r>
          </w:p>
        </w:tc>
      </w:tr>
      <w:tr w:rsidR="00004C85" w:rsidRPr="004A1A41" w14:paraId="551953EB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686E7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Lorestan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558F" w14:textId="0D377AD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688.3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42B7" w14:textId="2889070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324F" w14:textId="60C9E20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3D3A5" w14:textId="5675663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3DB3" w14:textId="656E9AA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41.26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F748" w14:textId="3D4E99C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854.9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7DA4" w14:textId="1E0ADAF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-2.4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9D969" w14:textId="7D54D20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70.4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6935F" w14:textId="43DAF9F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68.9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71AA" w14:textId="19ED66E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58.74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4B8C" w14:textId="65FE286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571.3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E398" w14:textId="649CF88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1EBA" w14:textId="795FA47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40.5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69D9C" w14:textId="3C261C5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38.2</w:t>
            </w:r>
          </w:p>
        </w:tc>
      </w:tr>
      <w:tr w:rsidR="00004C85" w:rsidRPr="004A1A41" w14:paraId="357E5761" w14:textId="77777777" w:rsidTr="005A1802">
        <w:trPr>
          <w:trHeight w:val="185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54DF0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Ilam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DBCA" w14:textId="1F395A7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685.3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8190" w14:textId="1D20476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5F74" w14:textId="5DFCBAA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8E5CB" w14:textId="3B02D80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71DD" w14:textId="764FD43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44.98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1251" w14:textId="2B33876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842.0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5788" w14:textId="38D10D8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2FFC2" w14:textId="755CDBC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64.6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A78FE" w14:textId="4EBE387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4EA3" w14:textId="07553A9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55.02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9D0F" w14:textId="496EA89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557.1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0AC3" w14:textId="0A146A2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AB29" w14:textId="51A8650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7394F" w14:textId="46CD020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40.0</w:t>
            </w:r>
          </w:p>
        </w:tc>
      </w:tr>
      <w:tr w:rsidR="00004C85" w:rsidRPr="004A1A41" w14:paraId="21078E28" w14:textId="77777777" w:rsidTr="005A1802">
        <w:trPr>
          <w:trHeight w:val="91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AE93F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Kohgiluyeh &amp; Boyerahmad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FAE4" w14:textId="7C47454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625.4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D0F9" w14:textId="46E3C22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B9A0" w14:textId="1CB102C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DE872" w14:textId="14440C1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50.2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3587" w14:textId="61EDDA0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43.38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6D43" w14:textId="223DA1F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750.8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6880" w14:textId="3D2427C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-1.5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AC314" w14:textId="3AE94D3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57.0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AA22B" w14:textId="72FE6C8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58.5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2589" w14:textId="6F6D95A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56.62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D168" w14:textId="446AADA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529.3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7E6A" w14:textId="79A7853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771B" w14:textId="5A29A56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40.6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23567" w14:textId="49DC7CF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42.3</w:t>
            </w:r>
          </w:p>
        </w:tc>
      </w:tr>
      <w:tr w:rsidR="00004C85" w:rsidRPr="004A1A41" w14:paraId="4EA78C1C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550ED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Bushehr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5703" w14:textId="4D8F3D6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622.8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C970" w14:textId="7C6C3C8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7BC6" w14:textId="542BDE8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1033D" w14:textId="5DCC2C7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30B8" w14:textId="314E5B8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02D2" w14:textId="672F885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891.9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156C" w14:textId="54B95BC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-1.7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F8F9F" w14:textId="0A96AC5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69.7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5BA3A" w14:textId="7F79B0A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1964" w14:textId="012BDBD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62.29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CE66" w14:textId="2DC34C7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459.9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D3F4" w14:textId="693DE5D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1AA0" w14:textId="500F5F3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31.8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C1D94" w14:textId="0AF23B5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32.2</w:t>
            </w:r>
          </w:p>
        </w:tc>
      </w:tr>
      <w:tr w:rsidR="00004C85" w:rsidRPr="004A1A41" w14:paraId="5478B191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6E3BE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Zanjan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B422" w14:textId="3D21FAA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544.7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5A75" w14:textId="37C5B8D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401A" w14:textId="1BDFA97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0FA30" w14:textId="1FD7227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EDFC" w14:textId="1C0BEAE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42.65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C19F" w14:textId="6BF5B2C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705.0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F23D" w14:textId="246A245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1E334" w14:textId="7894D00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53.7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621F2" w14:textId="313920E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59.6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3BDF" w14:textId="4B55724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57.35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B6B3" w14:textId="5449435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425.4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BEF3" w14:textId="640707D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6CE2" w14:textId="77817A5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31.8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EF6A3" w14:textId="2C31691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30.5</w:t>
            </w:r>
          </w:p>
        </w:tc>
      </w:tr>
      <w:tr w:rsidR="00004C85" w:rsidRPr="004A1A41" w14:paraId="3927FBBF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0E650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Semnan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4E5A" w14:textId="04A3523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566.1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8A84" w14:textId="5441EE5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D027" w14:textId="63A2FCD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E5F15" w14:textId="44DC9F1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48.0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664C" w14:textId="1841666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37E5" w14:textId="1084C29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775.8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0E34" w14:textId="54B9919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9BBB5" w14:textId="1E46533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73.9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2C7EC" w14:textId="386BF78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72.7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9947" w14:textId="04FDD06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61.26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0BE4" w14:textId="18A6196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433.5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EE29" w14:textId="69292A0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8DE9" w14:textId="55FD066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30.4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2F684" w14:textId="6869627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28.4</w:t>
            </w:r>
          </w:p>
        </w:tc>
      </w:tr>
      <w:tr w:rsidR="00004C85" w:rsidRPr="004A1A41" w14:paraId="474948FB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1A767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Yazd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EC2A" w14:textId="5B046D7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632.0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E79D" w14:textId="0243D77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6280" w14:textId="222BE77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4BAFD" w14:textId="412335B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6ABA" w14:textId="17F9CD2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30.92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5435" w14:textId="5FDD2F3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874.3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7228" w14:textId="2659F03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860F1" w14:textId="172F403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57.9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BD37E" w14:textId="4296E63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6FB9" w14:textId="0103A24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69.08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FC14" w14:textId="5C02897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523.5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4602" w14:textId="39BC9EF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A426" w14:textId="46FD6DD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36.6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23573" w14:textId="574CF7C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35.3</w:t>
            </w:r>
          </w:p>
        </w:tc>
      </w:tr>
      <w:tr w:rsidR="00004C85" w:rsidRPr="004A1A41" w14:paraId="5A1F45E4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1949B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Hormozgan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ECD4" w14:textId="6D9FB43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648.7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57C8" w14:textId="4E533A1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7A89" w14:textId="25DC763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D9C62" w14:textId="32EDD12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2170" w14:textId="414DC28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8442" w14:textId="4EF03D8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948.4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7ECB" w14:textId="5FA8051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2E8AB" w14:textId="26645C0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79.2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4DE70" w14:textId="3F07073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69.3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1AF8" w14:textId="1357F3C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60.36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8359" w14:textId="47F7569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451.9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B7CF" w14:textId="1C039D5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6F2C" w14:textId="4062D18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99ED6" w14:textId="3A9BC3C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37.4</w:t>
            </w:r>
          </w:p>
        </w:tc>
      </w:tr>
      <w:tr w:rsidR="00004C85" w:rsidRPr="004A1A41" w14:paraId="5A13DFBB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926F9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Tehran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14EB" w14:textId="5BCE71B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578.8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5BF4" w14:textId="576D7BE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7EA7" w14:textId="6CA1E7D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F8C6E" w14:textId="35E4DC1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47E8" w14:textId="26B1F4E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26.74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50FE" w14:textId="740EF82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883.1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0593" w14:textId="01D0E66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4C86C" w14:textId="757F357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68.1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99FEA" w14:textId="319C6B8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64.1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B530" w14:textId="0358831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73.26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E2D5" w14:textId="096B03D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467.7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CA89" w14:textId="32E159A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4.2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DCB6" w14:textId="588E68C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41.0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EFE05" w14:textId="005BD5B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34.3</w:t>
            </w:r>
          </w:p>
        </w:tc>
      </w:tr>
      <w:tr w:rsidR="00004C85" w:rsidRPr="004A1A41" w14:paraId="4CA67A28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AE193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Ardebil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99AC" w14:textId="605A573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616.4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2A15" w14:textId="372ED01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5639" w14:textId="068F67D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7A671" w14:textId="1F48294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1FCF" w14:textId="606741A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44.68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0B1C" w14:textId="6D66256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811.3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12E2" w14:textId="1BDAC76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2162E" w14:textId="2FA0B8E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67.5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9D7C0" w14:textId="0092F31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62.6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AFF4" w14:textId="2507ECF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55.32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D6E5" w14:textId="73785FD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459.0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CBF6" w14:textId="464033E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5BC1" w14:textId="1CBD683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DEE95" w14:textId="2068641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35.5</w:t>
            </w:r>
          </w:p>
        </w:tc>
      </w:tr>
      <w:tr w:rsidR="00004C85" w:rsidRPr="004A1A41" w14:paraId="2C2E71B1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93AEE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Qom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939A" w14:textId="5113D38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560.8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5E4E" w14:textId="04CDB63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8445" w14:textId="18DB90B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60BCE" w14:textId="6E2370A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B548" w14:textId="54A3E9D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3DA9" w14:textId="2B09DC7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777.9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4035" w14:textId="6143A77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7F37E" w14:textId="61B113C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66.3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4F221" w14:textId="785DB8E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71.1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AF28" w14:textId="334919C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61.55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8332" w14:textId="4826E75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425.2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0422" w14:textId="0C96F22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66A4" w14:textId="7C906B8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876B2" w14:textId="0DADF05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34.2</w:t>
            </w:r>
          </w:p>
        </w:tc>
      </w:tr>
      <w:tr w:rsidR="00004C85" w:rsidRPr="004A1A41" w14:paraId="29242605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C63C7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Qazvin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7FEB" w14:textId="65CFBDF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615.1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1DCF" w14:textId="17BD0E3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53F5" w14:textId="6471D16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9BBF7" w14:textId="656B0AA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54.0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C407" w14:textId="4100779B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44.04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1D74" w14:textId="7C2A78C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841.5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CDF9" w14:textId="56D5D3C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99356" w14:textId="3833D8C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72.4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627D4" w14:textId="4357144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74.6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C4D6" w14:textId="029AE9D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55.96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10E6" w14:textId="59A843C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436.9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0226" w14:textId="1042942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474C" w14:textId="16CF803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34.9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9D9C5" w14:textId="07B47A3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30.9</w:t>
            </w:r>
          </w:p>
        </w:tc>
      </w:tr>
      <w:tr w:rsidR="00004C85" w:rsidRPr="004A1A41" w14:paraId="38E0B506" w14:textId="77777777" w:rsidTr="005A1802">
        <w:trPr>
          <w:trHeight w:val="20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36448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Golestan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0F86" w14:textId="5F51052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617.7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5AC7" w14:textId="13CF17B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48A0" w14:textId="367DA29F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11524" w14:textId="4ECDA2D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D8F2" w14:textId="4B2A050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36.83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B811" w14:textId="360BBCC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882.6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638E" w14:textId="1C9594E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-1.9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D1056" w14:textId="33793BB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65.5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86D3C" w14:textId="5A20811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67.2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8744" w14:textId="4947187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63.17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07E8" w14:textId="5A04B4B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463.3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1EB5" w14:textId="5B53D4F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CDE9" w14:textId="1D4E2F5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F3A6A" w14:textId="6AB6A6A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33.9</w:t>
            </w:r>
          </w:p>
        </w:tc>
      </w:tr>
      <w:tr w:rsidR="00004C85" w:rsidRPr="004A1A41" w14:paraId="017D7870" w14:textId="77777777" w:rsidTr="005A1802">
        <w:trPr>
          <w:trHeight w:val="78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D69B8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North Khorasan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76B6" w14:textId="7F5306A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671.6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E6CD" w14:textId="446CDF0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39A4" w14:textId="657EF73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E0318" w14:textId="3E74B0C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AA9B" w14:textId="35A7160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43.15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AB97" w14:textId="6BB924B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829.5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8AEF" w14:textId="022F6FD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-0.5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7DB34" w14:textId="35142E7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74.2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10E57" w14:textId="4C6972D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63.5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FF23" w14:textId="0A3CD2F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56.85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D241" w14:textId="76D7DC7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551.8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0113" w14:textId="3E990AD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FA3D" w14:textId="1FD818C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38.2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BC2CF" w14:textId="1576591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33.8</w:t>
            </w:r>
          </w:p>
        </w:tc>
      </w:tr>
      <w:tr w:rsidR="00004C85" w:rsidRPr="004A1A41" w14:paraId="0A5B0B06" w14:textId="77777777" w:rsidTr="005A1802">
        <w:trPr>
          <w:trHeight w:hRule="exact" w:val="273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21044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South Khorasan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E7A8" w14:textId="19BE553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610.4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ECFF" w14:textId="3CB8BC3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F217" w14:textId="4DEAA2E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D3512" w14:textId="5667D81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45.3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CFC6" w14:textId="1351A22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42.47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CFC6" w14:textId="2B8ABE09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746.8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A78A" w14:textId="6A5A0058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F0CFC" w14:textId="44E30D6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63.0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1EDB2" w14:textId="79D33B5A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54.2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B0CF" w14:textId="7CE4533C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57.53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EBA9" w14:textId="4255EDD1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509.6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92FA" w14:textId="5E0E272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5FD4" w14:textId="134C8D9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42E25" w14:textId="76019C7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37.0</w:t>
            </w:r>
          </w:p>
        </w:tc>
      </w:tr>
      <w:tr w:rsidR="00004C85" w:rsidRPr="004A1A41" w14:paraId="36DA796E" w14:textId="77777777" w:rsidTr="005A1802">
        <w:trPr>
          <w:trHeight w:val="171"/>
          <w:tblHeader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1C2A6E4" w14:textId="77777777" w:rsidR="00004C85" w:rsidRPr="004A1A41" w:rsidRDefault="00004C85" w:rsidP="00004C85">
            <w:pPr>
              <w:bidi w:val="0"/>
              <w:spacing w:after="0" w:line="200" w:lineRule="exact"/>
              <w:outlineLvl w:val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Alborz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5E23" w14:textId="2E454F9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564.6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0802" w14:textId="23B5559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FD68" w14:textId="337DCC4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E5FF6" w14:textId="570E53DE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50D5" w14:textId="30A37E03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29.93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EDDE" w14:textId="4AF0F154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837.9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8" w14:textId="414EE68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1.4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E163E0" w14:textId="7BDAF89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65.8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13868" w14:textId="2A7390B0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63.5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B1D1" w14:textId="612E85FD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70.07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7611" w14:textId="693D9926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447.8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4D89" w14:textId="76D5A915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2EB3" w14:textId="74154CE7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39.3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07022" w14:textId="1FCBBBD2" w:rsidR="00004C85" w:rsidRPr="004A1A41" w:rsidRDefault="00004C85" w:rsidP="00004C85">
            <w:pPr>
              <w:spacing w:after="0" w:line="200" w:lineRule="exact"/>
              <w:jc w:val="center"/>
            </w:pPr>
            <w:r w:rsidRPr="004A1A41">
              <w:rPr>
                <w:color w:val="000000"/>
              </w:rPr>
              <w:t>37.2</w:t>
            </w:r>
          </w:p>
        </w:tc>
      </w:tr>
    </w:tbl>
    <w:p w14:paraId="767149D3" w14:textId="77777777" w:rsidR="00DD44F0" w:rsidRPr="004A1A41" w:rsidRDefault="00041276" w:rsidP="0013325B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</w:pPr>
      <w:r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      </w:t>
      </w:r>
      <w:r w:rsidR="007B18A2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    </w:t>
      </w:r>
    </w:p>
    <w:p w14:paraId="732A0DD3" w14:textId="77777777" w:rsidR="00114E38" w:rsidRPr="004A1A41" w:rsidRDefault="007B18A2" w:rsidP="00DD44F0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</w:pPr>
      <w:r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   </w:t>
      </w:r>
    </w:p>
    <w:p w14:paraId="2F614054" w14:textId="01D5E086" w:rsidR="00114E38" w:rsidRPr="004A1A41" w:rsidRDefault="00114E38" w:rsidP="00114E38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</w:pPr>
    </w:p>
    <w:p w14:paraId="051333D9" w14:textId="77777777" w:rsidR="007A3ECB" w:rsidRPr="004A1A41" w:rsidRDefault="007A3ECB" w:rsidP="007A3ECB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</w:pPr>
    </w:p>
    <w:p w14:paraId="40EDA6EA" w14:textId="10CB7D96" w:rsidR="00655F26" w:rsidRPr="004A1A41" w:rsidRDefault="0013325B" w:rsidP="000A004D">
      <w:pPr>
        <w:bidi w:val="0"/>
        <w:spacing w:after="0"/>
        <w:ind w:left="547"/>
      </w:pPr>
      <w:r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lastRenderedPageBreak/>
        <w:t xml:space="preserve">Table 4. </w:t>
      </w:r>
      <w:r w:rsidR="00041276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General Price </w:t>
      </w:r>
      <w:r w:rsidR="007B18A2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Index of</w:t>
      </w:r>
      <w:r w:rsidR="00041276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Goods and Services for </w:t>
      </w:r>
      <w:r w:rsidR="00133051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Nationwide</w:t>
      </w:r>
      <w:r w:rsidR="00041276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Households by Province and Main Groups                      Month: </w:t>
      </w:r>
      <w:r w:rsidR="000A004D" w:rsidRPr="004A1A41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Azar</w:t>
      </w:r>
      <w:r w:rsidR="005A1301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,</w:t>
      </w:r>
      <w:r w:rsidR="00EC278B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Year</w:t>
      </w:r>
      <w:r w:rsidR="00041276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: </w:t>
      </w:r>
      <w:r w:rsidR="00973AAF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140</w:t>
      </w:r>
      <w:r w:rsidR="00013434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1</w:t>
      </w:r>
      <w:r w:rsidR="00041276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    </w:t>
      </w:r>
      <w:r w:rsidR="005A1301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         </w:t>
      </w:r>
      <w:r w:rsidR="00041276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 xml:space="preserve">      Base Year</w:t>
      </w:r>
      <w:r w:rsidR="00834A6A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: 1395</w:t>
      </w:r>
      <w:r w:rsidR="00041276" w:rsidRPr="004A1A41">
        <w:rPr>
          <w:rFonts w:asciiTheme="majorBidi" w:eastAsia="Times New Roman" w:hAnsiTheme="majorBidi" w:cstheme="majorBidi"/>
          <w:b/>
          <w:bCs/>
          <w:color w:val="000000" w:themeColor="text1"/>
          <w:sz w:val="18"/>
          <w:szCs w:val="18"/>
          <w:lang w:bidi="ar-SA"/>
        </w:rPr>
        <w:t>=100</w:t>
      </w:r>
    </w:p>
    <w:tbl>
      <w:tblPr>
        <w:tblW w:w="17044" w:type="dxa"/>
        <w:tblInd w:w="344" w:type="dxa"/>
        <w:tblLayout w:type="fixed"/>
        <w:tblLook w:val="04A0" w:firstRow="1" w:lastRow="0" w:firstColumn="1" w:lastColumn="0" w:noHBand="0" w:noVBand="1"/>
      </w:tblPr>
      <w:tblGrid>
        <w:gridCol w:w="10"/>
        <w:gridCol w:w="2420"/>
        <w:gridCol w:w="10"/>
        <w:gridCol w:w="948"/>
        <w:gridCol w:w="10"/>
        <w:gridCol w:w="856"/>
        <w:gridCol w:w="10"/>
        <w:gridCol w:w="887"/>
        <w:gridCol w:w="10"/>
        <w:gridCol w:w="1139"/>
        <w:gridCol w:w="10"/>
        <w:gridCol w:w="1321"/>
        <w:gridCol w:w="10"/>
        <w:gridCol w:w="1024"/>
        <w:gridCol w:w="10"/>
        <w:gridCol w:w="1150"/>
        <w:gridCol w:w="10"/>
        <w:gridCol w:w="1443"/>
        <w:gridCol w:w="10"/>
        <w:gridCol w:w="1114"/>
        <w:gridCol w:w="10"/>
        <w:gridCol w:w="1160"/>
        <w:gridCol w:w="10"/>
        <w:gridCol w:w="1118"/>
        <w:gridCol w:w="10"/>
        <w:gridCol w:w="1249"/>
        <w:gridCol w:w="10"/>
        <w:gridCol w:w="1075"/>
      </w:tblGrid>
      <w:tr w:rsidR="00411137" w:rsidRPr="004A1A41" w14:paraId="0C883A39" w14:textId="77777777" w:rsidTr="00F35E9B">
        <w:trPr>
          <w:gridAfter w:val="2"/>
          <w:wAfter w:w="1085" w:type="dxa"/>
          <w:trHeight w:val="46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293506" w14:textId="77777777" w:rsidR="00166A42" w:rsidRPr="004A1A41" w:rsidRDefault="007B18A2" w:rsidP="0099301D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 </w:t>
            </w:r>
            <w:r w:rsidR="00166A42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             </w:t>
            </w:r>
            <w:r w:rsidR="00EA43B6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       </w:t>
            </w:r>
            <w:r w:rsidR="00166A42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Main  </w:t>
            </w:r>
          </w:p>
          <w:p w14:paraId="5FE41519" w14:textId="77777777" w:rsidR="00166A42" w:rsidRPr="004A1A41" w:rsidRDefault="00166A42" w:rsidP="0099301D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Province        </w:t>
            </w:r>
            <w:r w:rsidR="00EA43B6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</w:t>
            </w:r>
            <w:r w:rsidR="007B18A2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  </w:t>
            </w:r>
            <w:r w:rsidR="00EA43B6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groups      </w:t>
            </w:r>
          </w:p>
          <w:p w14:paraId="4C0A4BE7" w14:textId="77777777" w:rsidR="00166A42" w:rsidRPr="004A1A41" w:rsidRDefault="00166A42" w:rsidP="0099301D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                              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20EC55E" w14:textId="77777777" w:rsidR="00166A42" w:rsidRPr="004A1A41" w:rsidRDefault="00166A42" w:rsidP="0099301D">
            <w:pPr>
              <w:bidi w:val="0"/>
              <w:spacing w:after="0" w:line="220" w:lineRule="exact"/>
              <w:ind w:left="-2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Foods and beverages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B688EE" w14:textId="77777777" w:rsidR="00166A42" w:rsidRPr="004A1A41" w:rsidRDefault="00166A42" w:rsidP="0099301D">
            <w:pPr>
              <w:bidi w:val="0"/>
              <w:spacing w:after="0" w:line="220" w:lineRule="exact"/>
              <w:ind w:left="-2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Tobacco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AFEDE0" w14:textId="77777777" w:rsidR="00166A42" w:rsidRPr="004A1A41" w:rsidRDefault="00166A42" w:rsidP="0099301D">
            <w:pPr>
              <w:bidi w:val="0"/>
              <w:spacing w:after="0" w:line="220" w:lineRule="exact"/>
              <w:ind w:left="-2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Clothing and footwear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C4574ED" w14:textId="77777777" w:rsidR="00166A42" w:rsidRPr="004A1A41" w:rsidRDefault="00166A42" w:rsidP="0099301D">
            <w:pPr>
              <w:bidi w:val="0"/>
              <w:spacing w:after="0" w:line="220" w:lineRule="exact"/>
              <w:ind w:left="-2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Housing, water, electricity, gas and</w:t>
            </w:r>
          </w:p>
          <w:p w14:paraId="6FA39E08" w14:textId="77777777" w:rsidR="00166A42" w:rsidRPr="004A1A41" w:rsidRDefault="00166A42" w:rsidP="0099301D">
            <w:pPr>
              <w:spacing w:after="0" w:line="220" w:lineRule="exact"/>
              <w:ind w:left="-2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other fuels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F2955C" w14:textId="77777777" w:rsidR="00166A42" w:rsidRPr="004A1A41" w:rsidRDefault="00166A42" w:rsidP="0099301D">
            <w:pPr>
              <w:bidi w:val="0"/>
              <w:spacing w:after="0" w:line="220" w:lineRule="exact"/>
              <w:ind w:left="-2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Furnishings, household equipment and routine household maintenance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F58DF62" w14:textId="77777777" w:rsidR="00166A42" w:rsidRPr="004A1A41" w:rsidRDefault="00166A42" w:rsidP="0099301D">
            <w:pPr>
              <w:bidi w:val="0"/>
              <w:spacing w:after="0" w:line="220" w:lineRule="exact"/>
              <w:ind w:left="-2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Health &amp; medical  services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7EA145" w14:textId="77777777" w:rsidR="00166A42" w:rsidRPr="004A1A41" w:rsidRDefault="00166A42" w:rsidP="0099301D">
            <w:pPr>
              <w:bidi w:val="0"/>
              <w:spacing w:after="0" w:line="220" w:lineRule="exact"/>
              <w:ind w:left="-26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Transport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FDB8C5" w14:textId="77777777" w:rsidR="00166A42" w:rsidRPr="004A1A41" w:rsidRDefault="00166A42" w:rsidP="0099301D">
            <w:pPr>
              <w:bidi w:val="0"/>
              <w:spacing w:after="0" w:line="220" w:lineRule="exact"/>
              <w:ind w:left="-26"/>
              <w:contextualSpacing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Communication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BA63C34" w14:textId="77777777" w:rsidR="00166A42" w:rsidRPr="004A1A41" w:rsidRDefault="00166A42" w:rsidP="0099301D">
            <w:pPr>
              <w:bidi w:val="0"/>
              <w:spacing w:after="0" w:line="220" w:lineRule="exact"/>
              <w:ind w:left="-26"/>
              <w:contextualSpacing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Recreation and culture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605A2E" w14:textId="77777777" w:rsidR="00166A42" w:rsidRPr="004A1A41" w:rsidRDefault="00166A42" w:rsidP="0099301D">
            <w:pPr>
              <w:bidi w:val="0"/>
              <w:spacing w:after="0" w:line="220" w:lineRule="exact"/>
              <w:ind w:left="-26"/>
              <w:contextualSpacing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Education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2704E89" w14:textId="77777777" w:rsidR="00166A42" w:rsidRPr="004A1A41" w:rsidRDefault="00166A42" w:rsidP="0099301D">
            <w:pPr>
              <w:bidi w:val="0"/>
              <w:spacing w:after="0" w:line="220" w:lineRule="exact"/>
              <w:ind w:left="-26"/>
              <w:contextualSpacing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sz w:val="18"/>
                <w:szCs w:val="18"/>
              </w:rPr>
              <w:t>Restaurants and hotels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819D9C" w14:textId="77777777" w:rsidR="00166A42" w:rsidRPr="004A1A41" w:rsidRDefault="00166A42" w:rsidP="0099301D">
            <w:pPr>
              <w:bidi w:val="0"/>
              <w:spacing w:after="0" w:line="220" w:lineRule="exact"/>
              <w:ind w:left="-26"/>
              <w:contextualSpacing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sz w:val="18"/>
                <w:szCs w:val="18"/>
              </w:rPr>
              <w:t>Miscellaneous goods and services</w:t>
            </w:r>
          </w:p>
        </w:tc>
      </w:tr>
      <w:tr w:rsidR="007A3ECB" w:rsidRPr="004A1A41" w14:paraId="1DBE7CB9" w14:textId="77777777" w:rsidTr="005A1802">
        <w:trPr>
          <w:gridAfter w:val="2"/>
          <w:wAfter w:w="1085" w:type="dxa"/>
          <w:trHeight w:val="18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  <w:hideMark/>
          </w:tcPr>
          <w:p w14:paraId="612E5A4C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Total country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A4AFB49" w14:textId="4E36A57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835.9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9970C04" w14:textId="007A618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762.3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2B4CFE4" w14:textId="76B32A3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649.9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D9840E3" w14:textId="70137C1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360.7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4FDFD08" w14:textId="3A55363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683.4</w:t>
            </w: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EE1216E" w14:textId="263B4DB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455.3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DCC46D0" w14:textId="05A2C38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647.7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0C568D7" w14:textId="5314FD8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204.8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053BA54" w14:textId="7156E7F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615.7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1FE12A" w14:textId="67661AA3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353.4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D0DC807" w14:textId="7B9C04E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737.6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4BF6625" w14:textId="5168552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551.1</w:t>
            </w:r>
          </w:p>
        </w:tc>
      </w:tr>
      <w:tr w:rsidR="007A3ECB" w:rsidRPr="004A1A41" w14:paraId="5731F4F7" w14:textId="77777777" w:rsidTr="005A1802">
        <w:trPr>
          <w:gridAfter w:val="2"/>
          <w:wAfter w:w="1085" w:type="dxa"/>
          <w:trHeight w:val="116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C39289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Markazi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56A0" w14:textId="766A796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808.5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358E" w14:textId="79EF059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844.3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6520" w14:textId="06D64CC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567.8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3C9E" w14:textId="0B54BDD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314.0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3186" w14:textId="0CCC891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692.9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9708" w14:textId="083F2E9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431.6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CDF9" w14:textId="5643645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610.6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888B" w14:textId="46082F3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191.4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3A74" w14:textId="40B5163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620.8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34A8" w14:textId="244362F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310.0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D392" w14:textId="2F1263A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763.4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946E8" w14:textId="0229E88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529.0</w:t>
            </w:r>
          </w:p>
        </w:tc>
      </w:tr>
      <w:tr w:rsidR="007A3ECB" w:rsidRPr="004A1A41" w14:paraId="24BD34EE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F9AE5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Gilan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2400" w14:textId="1C5F848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752.7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E18E" w14:textId="7A1278C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700.5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B7FC" w14:textId="00F123C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574.8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2F9E" w14:textId="4268302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341.2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779F" w14:textId="269B7EF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677.6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E394" w14:textId="641AB86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405.7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9647" w14:textId="47BFB0B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650.1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291D" w14:textId="7C3C394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227.2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192C" w14:textId="1909817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567.9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8C72" w14:textId="706C2E7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347.0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B4A0" w14:textId="21E2F3E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576.2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A3557" w14:textId="5C95872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491.6</w:t>
            </w:r>
          </w:p>
        </w:tc>
      </w:tr>
      <w:tr w:rsidR="007A3ECB" w:rsidRPr="004A1A41" w14:paraId="06B571B2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A45EA3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Mazandaran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5455" w14:textId="6B2AF043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822.5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EE70" w14:textId="44C3452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804.3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02F3" w14:textId="7B830DE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639.0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00F5" w14:textId="1BC8F06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282.5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75A6" w14:textId="710DF38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720.3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0F15" w14:textId="3613C91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459.3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982A" w14:textId="56BC2C8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709.5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249A" w14:textId="2A11D04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229.3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FB44" w14:textId="73D57B3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629.5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38F2" w14:textId="08CBCF1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401.4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5C34" w14:textId="2B8819B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647.9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30AE4" w14:textId="1E1C2CD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511.0</w:t>
            </w:r>
          </w:p>
        </w:tc>
      </w:tr>
      <w:tr w:rsidR="007A3ECB" w:rsidRPr="004A1A41" w14:paraId="7C004A15" w14:textId="77777777" w:rsidTr="005A1802">
        <w:trPr>
          <w:gridAfter w:val="2"/>
          <w:wAfter w:w="1085" w:type="dxa"/>
          <w:trHeight w:val="136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77B39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East Azarbayejan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376F" w14:textId="614E944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862.4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95BC" w14:textId="20603D9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688.5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232B" w14:textId="2C8ACAE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722.9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E23E" w14:textId="1F93B5C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325.2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3226" w14:textId="1B25A6D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819.0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BC89" w14:textId="200B916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515.8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C0B7" w14:textId="119464A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710.2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0A83" w14:textId="179D07A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165.7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4239" w14:textId="237ED73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592.5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3749" w14:textId="5C9486F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326.6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B64C" w14:textId="107711E3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769.4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36616" w14:textId="6C79D8F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604.5</w:t>
            </w:r>
          </w:p>
        </w:tc>
      </w:tr>
      <w:tr w:rsidR="007A3ECB" w:rsidRPr="004A1A41" w14:paraId="5698A97E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26FDA4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West Azarbayejan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59B7" w14:textId="14655A5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858.7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92DA" w14:textId="271A65B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717.0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9913" w14:textId="0F99B07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793.8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4CB0" w14:textId="070FC6A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288.1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CD3B" w14:textId="6B3B45A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765.1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53B5" w14:textId="2D82057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509.9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2996" w14:textId="0F7909E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520.9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295F" w14:textId="314E967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178.4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FF19" w14:textId="23A496A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653.5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36E6" w14:textId="618A12E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378.3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0713" w14:textId="18C1DC3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611.0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31E92" w14:textId="3E47840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538.6</w:t>
            </w:r>
          </w:p>
        </w:tc>
      </w:tr>
      <w:tr w:rsidR="007A3ECB" w:rsidRPr="004A1A41" w14:paraId="7DD167D3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AB3A8A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Kermanshah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8BF5" w14:textId="29B9636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877.6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2F50" w14:textId="07CF841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833.1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ECE6" w14:textId="26A8E08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644.6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0F6B" w14:textId="12BF0E0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381.3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49DF" w14:textId="58A405A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677.7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CD39" w14:textId="23765F7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373.0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DC0C" w14:textId="469DF46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542.9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981F" w14:textId="708D7A9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160.2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95FC" w14:textId="24DD502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609.3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AB47" w14:textId="328991F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285.6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AE9E" w14:textId="4FEA170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707.2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8A57C" w14:textId="4ADF5CC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685.0</w:t>
            </w:r>
          </w:p>
        </w:tc>
      </w:tr>
      <w:tr w:rsidR="007A3ECB" w:rsidRPr="004A1A41" w14:paraId="227B473B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890B6D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Khuzestan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4583" w14:textId="4787C1D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767.5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A886" w14:textId="202970C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759.3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1924" w14:textId="27674D6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507.2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223D" w14:textId="55B358B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274.9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465C9" w14:textId="73FF9F2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599.3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B1E1" w14:textId="1E4A655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404.5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C0C2" w14:textId="2E39510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716.3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98E8" w14:textId="16D275C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217.8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F298" w14:textId="3956624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508.0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83CA" w14:textId="2E053BB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349.9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BCAB" w14:textId="0AF09453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501.9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7AF42" w14:textId="4F95322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489.4</w:t>
            </w:r>
          </w:p>
        </w:tc>
      </w:tr>
      <w:tr w:rsidR="007A3ECB" w:rsidRPr="004A1A41" w14:paraId="2DE2E7E3" w14:textId="77777777" w:rsidTr="005A1802">
        <w:trPr>
          <w:gridAfter w:val="2"/>
          <w:wAfter w:w="1085" w:type="dxa"/>
          <w:trHeight w:val="141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685B27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Fars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D444" w14:textId="3D7F2AF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847.8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FA29" w14:textId="79ECD81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1004.3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DF59" w14:textId="2CE0473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673.8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4C1" w14:textId="6DE7BE7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268.9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EE52A" w14:textId="3E261F5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717.4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46D0" w14:textId="48B01F6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421.4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6922" w14:textId="01C65C6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600.4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39CF" w14:textId="32EEB21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231.9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88B9" w14:textId="4AE0026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614.1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08D4" w14:textId="4004AB2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350.2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B53D" w14:textId="77F2613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769.1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DA154" w14:textId="104D781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531.4</w:t>
            </w:r>
          </w:p>
        </w:tc>
      </w:tr>
      <w:tr w:rsidR="007A3ECB" w:rsidRPr="004A1A41" w14:paraId="13AF5129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E6B72B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Kerman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E64E" w14:textId="42C9A7D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832.4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1793" w14:textId="4118425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678.9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490D" w14:textId="2CBE6DD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627.0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723B" w14:textId="572FBA3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261.8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1A99" w14:textId="79F3884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704.5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3F44" w14:textId="7DE8AA2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594.9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EBD1" w14:textId="1879DFA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538.2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A225" w14:textId="15C6C69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182.1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2A86" w14:textId="671D09B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683.6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42A8" w14:textId="6A7EE55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431.6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D0C3" w14:textId="18C9D6D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933.9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ACFB5" w14:textId="7A8E6DC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574.8</w:t>
            </w:r>
          </w:p>
        </w:tc>
      </w:tr>
      <w:tr w:rsidR="007A3ECB" w:rsidRPr="004A1A41" w14:paraId="57F64352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C955C8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Khorasan-e-Razavi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A2DD" w14:textId="65AB25F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870.6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BD85" w14:textId="30CF6E63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709.4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6ADC" w14:textId="16A6FFC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811.2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6812" w14:textId="18B4192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242.9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2E9D" w14:textId="5D45949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737.8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2017" w14:textId="5C66494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413.5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F124" w14:textId="14F4B30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529.4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C34C" w14:textId="176B5FE3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189.7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36EB" w14:textId="7481B8A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627.5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95F6" w14:textId="50FC57C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348.1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C7DF" w14:textId="07CF2BD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747.6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4971E" w14:textId="4B65AE5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616.7</w:t>
            </w:r>
          </w:p>
        </w:tc>
      </w:tr>
      <w:tr w:rsidR="007A3ECB" w:rsidRPr="004A1A41" w14:paraId="15D36EC3" w14:textId="77777777" w:rsidTr="005A1802">
        <w:trPr>
          <w:gridAfter w:val="2"/>
          <w:wAfter w:w="1085" w:type="dxa"/>
          <w:trHeight w:val="76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81906F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Esfahan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BE88" w14:textId="6182FC1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821.9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1078" w14:textId="1D5ACAD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945.2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93BF" w14:textId="61253B8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602.2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0385" w14:textId="3F0271C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330.8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C5FB" w14:textId="4712715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715.6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FEA8" w14:textId="0524D6D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473.2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5005" w14:textId="7E739E3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491.6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9341" w14:textId="33468C2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219.1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EA5F" w14:textId="212F78E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602.3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3379" w14:textId="252C627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318.0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978D" w14:textId="20BC267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709.7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1D9F5" w14:textId="756D75F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537.4</w:t>
            </w:r>
          </w:p>
        </w:tc>
      </w:tr>
      <w:tr w:rsidR="007A3ECB" w:rsidRPr="004A1A41" w14:paraId="392F1BF2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4CF1C0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Sistan &amp; Baluchestan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3476" w14:textId="1863ED0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821.2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40F4" w14:textId="3C8F743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78F3" w14:textId="340D4DD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573.0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0ED6" w14:textId="2822301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216.0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E927" w14:textId="4E0D6FB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618.4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6CF5" w14:textId="680DA3B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351.7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F382" w14:textId="47F3112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843.1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897D" w14:textId="6DE4A15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160.9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29EC" w14:textId="73C6783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579.1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0E55" w14:textId="6683A67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178.3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DDA5" w14:textId="6F0E1BC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646.4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AEC10" w14:textId="0F78C08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468.6</w:t>
            </w:r>
          </w:p>
        </w:tc>
      </w:tr>
      <w:tr w:rsidR="007A3ECB" w:rsidRPr="004A1A41" w14:paraId="2221415C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FEFC0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Kordestan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749D" w14:textId="04732B7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824.3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7909" w14:textId="3F2FB48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733.9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2B7B" w14:textId="23E1C4E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829.0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E606" w14:textId="0651E8C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298.6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53F1" w14:textId="51AF5C3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749.6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FD45" w14:textId="304DB7E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2D29" w14:textId="3746A2E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565.2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69B7" w14:textId="52F58CA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195.3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79ED" w14:textId="6E6A938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722.9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813D" w14:textId="1649DC0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267.0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0303" w14:textId="025DBBF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725.9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35BB0" w14:textId="53F43EF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743.5</w:t>
            </w:r>
          </w:p>
        </w:tc>
      </w:tr>
      <w:tr w:rsidR="007A3ECB" w:rsidRPr="004A1A41" w14:paraId="2721ECA2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538C4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Hamedan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A8F2" w14:textId="732E1F2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773.7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1B91" w14:textId="06C1DB1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710.2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405F" w14:textId="7F870C8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618.4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6D47" w14:textId="42D70B5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340.9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24DE" w14:textId="3178137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725.9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3DF4" w14:textId="47E0124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388.9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834B" w14:textId="5397767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615.4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C34A" w14:textId="6F7B098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235.3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CF37" w14:textId="0E8ACC6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598.9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48F2" w14:textId="36F5E0C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351.7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4F33" w14:textId="2CFD486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812.0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AFE7D" w14:textId="5B62518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441.9</w:t>
            </w:r>
          </w:p>
        </w:tc>
      </w:tr>
      <w:tr w:rsidR="007A3ECB" w:rsidRPr="004A1A41" w14:paraId="24E11B62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7FD9FE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Chaharmahal&amp;Bakhtiyari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C8A1" w14:textId="19004D53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862.8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9CC9" w14:textId="7FF4EB7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831.3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8BC2" w14:textId="2048624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618.7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468EB" w14:textId="7DB16F23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431.7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D83D" w14:textId="2795271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712.5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5FF8" w14:textId="4CC06E9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474.2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95B1" w14:textId="32A9C81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644.7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9706" w14:textId="23C7C5E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291.1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6E10" w14:textId="2CD4A95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618.6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2E15" w14:textId="3E69DD2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324.8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C668" w14:textId="1B02604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655.4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7310B" w14:textId="7277B6A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595.8</w:t>
            </w:r>
          </w:p>
        </w:tc>
      </w:tr>
      <w:tr w:rsidR="007A3ECB" w:rsidRPr="004A1A41" w14:paraId="73D65371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E454C4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Lorestan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DF0F" w14:textId="229B51A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899.0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2607" w14:textId="05B02FE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761.2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C3BE" w14:textId="4824CFF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801.6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2AC3" w14:textId="4E44F05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465.7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5367" w14:textId="54DE59A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820.3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8B15" w14:textId="23B3F4C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421.3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776D" w14:textId="5703601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562.4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5F6D" w14:textId="4F74564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246.4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8F5F" w14:textId="7906DC8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607.4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00E2" w14:textId="1217CAA3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357.9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C1FC" w14:textId="78894B8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823.4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098E4" w14:textId="088F1D6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509.5</w:t>
            </w:r>
          </w:p>
        </w:tc>
      </w:tr>
      <w:tr w:rsidR="007A3ECB" w:rsidRPr="004A1A41" w14:paraId="0F310406" w14:textId="77777777" w:rsidTr="005A1802">
        <w:trPr>
          <w:gridAfter w:val="2"/>
          <w:wAfter w:w="1085" w:type="dxa"/>
          <w:trHeight w:val="76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C168F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Ilam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0CD9" w14:textId="51AE61D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892.3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8A58" w14:textId="0A6CB1B3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720.6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2BF3" w14:textId="53F946C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788.5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C29A" w14:textId="30CE6FA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352.4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3FB2" w14:textId="329B169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854.5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80E1" w14:textId="3C1835B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574.3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2343" w14:textId="236872C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679.0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8DEB" w14:textId="5EB1EEB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270.6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3C45" w14:textId="6006832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863.0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2357" w14:textId="27542C3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308.9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7BF9C" w14:textId="4C08AA9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887.2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E9904" w14:textId="2D41DEA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740.3</w:t>
            </w:r>
          </w:p>
        </w:tc>
      </w:tr>
      <w:tr w:rsidR="007A3ECB" w:rsidRPr="004A1A41" w14:paraId="76C9B666" w14:textId="77777777" w:rsidTr="005A1802">
        <w:trPr>
          <w:gridAfter w:val="2"/>
          <w:wAfter w:w="1085" w:type="dxa"/>
          <w:trHeight w:val="108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41E4A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Kohgiluyeh &amp;Boyerahmad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DAFF" w14:textId="38AA5F9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777.5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2183" w14:textId="0248342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722.9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4CE4" w14:textId="374B660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623.4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D0C5" w14:textId="2103189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378.1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FED8" w14:textId="4244BA9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685.3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5FE3" w14:textId="1F477D4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400.5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62E0" w14:textId="22E9180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555.6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1C4A" w14:textId="6B38170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218.6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38D1" w14:textId="4B5ABF4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649.3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A689" w14:textId="34D5DD9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297.2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8BF1" w14:textId="231FEC6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690.5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B82E7" w14:textId="3281985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644.6</w:t>
            </w:r>
          </w:p>
        </w:tc>
      </w:tr>
      <w:tr w:rsidR="007A3ECB" w:rsidRPr="004A1A41" w14:paraId="780C318B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676922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Bushehr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FD6B" w14:textId="305CA75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823.0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B0F6" w14:textId="5EE3CA53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733.7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A4F6" w14:textId="1847F48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663.9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31CF" w14:textId="1EB01B0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287.4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8DC4" w14:textId="3F77CE2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730.9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818D" w14:textId="4D6B83D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359.8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E6E7" w14:textId="2E68CD5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599.1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D5F4" w14:textId="0C13278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170.3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C7A9" w14:textId="0B4699C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537.2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7CF4" w14:textId="0185F75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319.7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7F52" w14:textId="197436E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701.6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94F19" w14:textId="21D8316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557.6</w:t>
            </w:r>
          </w:p>
        </w:tc>
      </w:tr>
      <w:tr w:rsidR="007A3ECB" w:rsidRPr="004A1A41" w14:paraId="5FC33A90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D59BEF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Zanjan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CBCF" w14:textId="3AA5ECD3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727.8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8F93" w14:textId="3285A3D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757.1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F043" w14:textId="3AD39E9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777.0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2FD5" w14:textId="1142FEA3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289.3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AAAA" w14:textId="025D852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637.8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FCA6" w14:textId="2EEF189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416.8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2B52" w14:textId="58DEDD6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600.4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B96A" w14:textId="5815F9A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141.9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DC11" w14:textId="32518E0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714.5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59BB" w14:textId="06899C1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339.5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47CF" w14:textId="1D9BC7E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730.5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780C1" w14:textId="6107B0A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555.0</w:t>
            </w:r>
          </w:p>
        </w:tc>
      </w:tr>
      <w:tr w:rsidR="007A3ECB" w:rsidRPr="004A1A41" w14:paraId="624FAAE0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AA86F8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Semnan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BE13" w14:textId="623BF66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796.8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9A8B" w14:textId="1DE70FF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766.7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B6D1" w14:textId="0D4D8E6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574.5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2E1D" w14:textId="60325AB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321.7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0598" w14:textId="5C5E839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577.1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8A2F" w14:textId="333838F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441.2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117A" w14:textId="625381A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516.7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5E72" w14:textId="55D2818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177.9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0F2F" w14:textId="0F528B4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407.6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5AC2" w14:textId="1665ACB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309.3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B8C4" w14:textId="4448E99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633.5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B0D73" w14:textId="3093F93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442.1</w:t>
            </w:r>
          </w:p>
        </w:tc>
      </w:tr>
      <w:tr w:rsidR="007A3ECB" w:rsidRPr="004A1A41" w14:paraId="71FB3109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5B32C3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Yazd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1F15" w14:textId="14A8F99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843.0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43F8" w14:textId="0E592E8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1056.6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44AF" w14:textId="216F7DB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635.3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9AE8" w14:textId="5AC1FEB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349.3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8C01" w14:textId="4C79902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791.7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AE0C" w14:textId="5211087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441.7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D83B" w14:textId="760D349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494.5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090E" w14:textId="53C938F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181.8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2BB7" w14:textId="60F8749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755.7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C5DA" w14:textId="5040FC0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400.2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02C8" w14:textId="73D5FB9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735.6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96A2E" w14:textId="7DF9654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516.1</w:t>
            </w:r>
          </w:p>
        </w:tc>
      </w:tr>
      <w:tr w:rsidR="007A3ECB" w:rsidRPr="004A1A41" w14:paraId="3A537D01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52DAA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Hormozgan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B54B" w14:textId="769C6FF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952.8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AC42" w14:textId="688888B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792.3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0151" w14:textId="582FD66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635.8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7A1D" w14:textId="5B17565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304.0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6B0C" w14:textId="15CDEBB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711.0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9443" w14:textId="13F9AEF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429.6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8D34" w14:textId="0B19D0B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519.2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ECF1" w14:textId="0236767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186.4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A65A" w14:textId="11F8636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724.7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AB80" w14:textId="27C7FA9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365.1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416A" w14:textId="0F436F1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788.5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F595A" w14:textId="51A85DD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563.7</w:t>
            </w:r>
          </w:p>
        </w:tc>
      </w:tr>
      <w:tr w:rsidR="007A3ECB" w:rsidRPr="004A1A41" w14:paraId="7F6572FE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F68C1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Tehran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8257" w14:textId="0C2EFE6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839.6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0F5C" w14:textId="78E16FE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680.6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0866" w14:textId="41F9AE6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559.8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11F1" w14:textId="4AA7FBC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442.3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F8B6" w14:textId="62DB77D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560.9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0D66" w14:textId="347F37D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490.6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CD22" w14:textId="59C6D83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728.6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6B57" w14:textId="27F3F41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210.2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C836" w14:textId="4226E2B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615.9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B720" w14:textId="2996503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361.1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3BF6" w14:textId="3858E40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846.1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43798" w14:textId="6F10CA8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536.1</w:t>
            </w:r>
          </w:p>
        </w:tc>
      </w:tr>
      <w:tr w:rsidR="007A3ECB" w:rsidRPr="004A1A41" w14:paraId="11CC4E03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983FD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Ardebil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7BB9" w14:textId="17AA94A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805.4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1097" w14:textId="72F0CBC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758.5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6D63" w14:textId="26EC11F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568.8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449C" w14:textId="0F6C852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319.7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DFC0" w14:textId="29E8F51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679.6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A2BD" w14:textId="015518F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366.8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0C44" w14:textId="248B2DC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492.3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8437" w14:textId="5696589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153.0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0108" w14:textId="0E893B3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523.1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5B96" w14:textId="3CCB329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284.2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4E81" w14:textId="4F57C4B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729.9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06981" w14:textId="6C4D7CB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576.4</w:t>
            </w:r>
          </w:p>
        </w:tc>
      </w:tr>
      <w:tr w:rsidR="007A3ECB" w:rsidRPr="004A1A41" w14:paraId="7D90DC47" w14:textId="77777777" w:rsidTr="005A1802">
        <w:trPr>
          <w:gridAfter w:val="2"/>
          <w:wAfter w:w="1085" w:type="dxa"/>
          <w:trHeight w:val="82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97BE4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Qom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B982" w14:textId="546FF5B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757.2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AEB5" w14:textId="4CB731A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209C" w14:textId="0152D46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554.3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C5C1" w14:textId="0BEC508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352.8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6916" w14:textId="3B032DB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588.9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4117" w14:textId="35F5260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384.4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EFDD" w14:textId="26869E8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561.9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C953" w14:textId="5F64113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236.0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5F66" w14:textId="277B379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463.5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BBC6" w14:textId="48D9C59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331.4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6E1A" w14:textId="0E99192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727.6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3A6BF" w14:textId="6FF8628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430.7</w:t>
            </w:r>
          </w:p>
        </w:tc>
      </w:tr>
      <w:tr w:rsidR="007A3ECB" w:rsidRPr="004A1A41" w14:paraId="26038113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F8967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Qazvin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06C4" w14:textId="6B69E8B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818.8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5894" w14:textId="239901C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860.1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1BA2" w14:textId="00E35CD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553.2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BEB1" w14:textId="4C0C9C4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288.1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3F8D" w14:textId="059563F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714.5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E75A" w14:textId="01D0C07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442.8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4D73" w14:textId="5BF5F48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671.4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01E2" w14:textId="2B840E5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164.5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EB0E" w14:textId="55FCF73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722.5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5B85" w14:textId="2A6DD56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418.6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B24B" w14:textId="18186DE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734.0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1AAD5" w14:textId="6D82660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584.2</w:t>
            </w:r>
          </w:p>
        </w:tc>
      </w:tr>
      <w:tr w:rsidR="007A3ECB" w:rsidRPr="004A1A41" w14:paraId="2594FD62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B8B9E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Golestan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24CE" w14:textId="5949ED5E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897.2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EF24" w14:textId="747F8ED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699.3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1F1B" w14:textId="377ECF0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755.6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1F49" w14:textId="44142A2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317.5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EA25" w14:textId="5E18E79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789.5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50E1" w14:textId="5522F32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388.1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8D80" w14:textId="34255FC8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677.2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1F19" w14:textId="3E0FBDE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220.7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D361" w14:textId="71B79A3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719.3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0D27" w14:textId="4E2819E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403.0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4DA2" w14:textId="215F959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787.5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F3018" w14:textId="7F41078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611.9</w:t>
            </w:r>
          </w:p>
        </w:tc>
      </w:tr>
      <w:tr w:rsidR="007A3ECB" w:rsidRPr="004A1A41" w14:paraId="5C0AD1C9" w14:textId="77777777" w:rsidTr="005A1802">
        <w:trPr>
          <w:gridAfter w:val="2"/>
          <w:wAfter w:w="1085" w:type="dxa"/>
          <w:trHeight w:val="72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96B52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North Khorasan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1702" w14:textId="75A91C85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881.6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88FB" w14:textId="797F2AD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939.2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FC8A" w14:textId="2C177D6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860.2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47FA" w14:textId="4C3E625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325.0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EF74" w14:textId="6D43137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841.6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005E" w14:textId="59CF4D4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466.1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FE13" w14:textId="6050E06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659.7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F659" w14:textId="1A331BB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226.1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66D5" w14:textId="5DD0114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694.8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E38E" w14:textId="0285313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405.8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80E6" w14:textId="48E7774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820.7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2C7E1" w14:textId="742495D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653.5</w:t>
            </w:r>
          </w:p>
        </w:tc>
      </w:tr>
      <w:tr w:rsidR="007A3ECB" w:rsidRPr="004A1A41" w14:paraId="786EAD53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1EFE10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South Khorasan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70D3" w14:textId="3A71840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762.6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0D4C" w14:textId="4039747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669.4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CA64" w14:textId="499DDCE1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824.9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377F" w14:textId="63A3496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305.0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D376" w14:textId="61BD802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697.2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24EC" w14:textId="6002A09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484.7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170D" w14:textId="4A48441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534.2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12BB" w14:textId="464A380A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219.4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74F1" w14:textId="5570F1E2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623.6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EF55" w14:textId="3531F21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333.9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690C" w14:textId="7CE0E95B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678.5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6AAAE" w14:textId="562214A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577.3</w:t>
            </w:r>
          </w:p>
        </w:tc>
      </w:tr>
      <w:tr w:rsidR="007A3ECB" w:rsidRPr="004A1A41" w14:paraId="09714EDC" w14:textId="77777777" w:rsidTr="005A1802">
        <w:trPr>
          <w:gridAfter w:val="2"/>
          <w:wAfter w:w="108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FC3A5E" w14:textId="77777777" w:rsidR="007A3ECB" w:rsidRPr="004A1A41" w:rsidRDefault="007A3ECB" w:rsidP="007A3ECB">
            <w:pPr>
              <w:bidi w:val="0"/>
              <w:spacing w:after="0" w:line="220" w:lineRule="exact"/>
              <w:ind w:left="-26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Alborz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13AD" w14:textId="3AF34CD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905.6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7A10" w14:textId="4F3D523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693.6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83B6" w14:textId="6D96621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685.8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DD64" w14:textId="1C7E111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367.0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4455" w14:textId="4DE675A6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671.9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463A" w14:textId="2C119C77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447.9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CE46" w14:textId="012033DD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694.2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3DE7" w14:textId="7A0981F0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152.5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A508" w14:textId="51C1FA6C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698.2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DCC6" w14:textId="34C22C2F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386.2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92F7" w14:textId="7C135224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558.5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9CB1A" w14:textId="051875E9" w:rsidR="007A3ECB" w:rsidRPr="004A1A41" w:rsidRDefault="007A3ECB" w:rsidP="007A3ECB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573.1</w:t>
            </w:r>
          </w:p>
        </w:tc>
      </w:tr>
      <w:tr w:rsidR="005E53EF" w:rsidRPr="004A1A41" w14:paraId="61B73EB8" w14:textId="77777777" w:rsidTr="00041276">
        <w:trPr>
          <w:gridBefore w:val="1"/>
          <w:wBefore w:w="10" w:type="dxa"/>
          <w:trHeight w:val="299"/>
        </w:trPr>
        <w:tc>
          <w:tcPr>
            <w:tcW w:w="17034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FA0E" w14:textId="77777777" w:rsidR="00127813" w:rsidRPr="004A1A41" w:rsidRDefault="00127813" w:rsidP="00C46ED5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  <w:p w14:paraId="0387C468" w14:textId="77777777" w:rsidR="007B18A2" w:rsidRPr="004A1A41" w:rsidRDefault="007B18A2" w:rsidP="00C46ED5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  <w:p w14:paraId="737D34A3" w14:textId="77777777" w:rsidR="00AB77E6" w:rsidRPr="004A1A41" w:rsidRDefault="00AB77E6" w:rsidP="005A1301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  <w:p w14:paraId="0A866AAE" w14:textId="2E4B6ED9" w:rsidR="005E53EF" w:rsidRPr="004A1A41" w:rsidRDefault="0013325B" w:rsidP="00DA4664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lastRenderedPageBreak/>
              <w:t xml:space="preserve">Table 5. </w:t>
            </w:r>
            <w:r w:rsidR="000E13D9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Point-to-point </w:t>
            </w:r>
            <w:r w:rsidR="00F40E4F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inflation rate</w:t>
            </w:r>
            <w:r w:rsidR="005E53EF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</w:t>
            </w:r>
            <w:r w:rsidR="00EA43B6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of </w:t>
            </w:r>
            <w:r w:rsidR="005E53EF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Goods and Services</w:t>
            </w:r>
            <w:r w:rsidR="00EA43B6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for </w:t>
            </w:r>
            <w:r w:rsidR="00133051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Nationwide</w:t>
            </w:r>
            <w:r w:rsidR="00EA43B6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Households</w:t>
            </w:r>
            <w:r w:rsidR="005E53EF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by Province and Main Groups                      Month: </w:t>
            </w:r>
            <w:r w:rsidR="000A004D" w:rsidRPr="004A1A4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Azar</w:t>
            </w:r>
            <w:r w:rsidR="00FE2883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,</w:t>
            </w:r>
            <w:r w:rsidR="00CF012F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</w:t>
            </w:r>
            <w:r w:rsidR="007816DA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</w:t>
            </w:r>
            <w:r w:rsidR="007645DB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Year: </w:t>
            </w:r>
            <w:r w:rsidR="00973AAF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140</w:t>
            </w:r>
            <w:r w:rsidR="00FE2883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1</w:t>
            </w:r>
            <w:r w:rsidR="007645DB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                                 </w:t>
            </w:r>
            <w:r w:rsidR="005E53EF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Base Year:1395=100</w:t>
            </w:r>
          </w:p>
        </w:tc>
      </w:tr>
      <w:tr w:rsidR="00411137" w:rsidRPr="004A1A41" w14:paraId="612A4A32" w14:textId="77777777" w:rsidTr="008B1C41">
        <w:trPr>
          <w:gridBefore w:val="1"/>
          <w:gridAfter w:val="1"/>
          <w:wBefore w:w="10" w:type="dxa"/>
          <w:wAfter w:w="1075" w:type="dxa"/>
          <w:trHeight w:val="46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DEE0ACF" w14:textId="77777777" w:rsidR="005E53EF" w:rsidRPr="004A1A41" w:rsidRDefault="007B18A2" w:rsidP="001D09A3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lastRenderedPageBreak/>
              <w:t xml:space="preserve">     </w:t>
            </w:r>
            <w:r w:rsidR="005E53EF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              Main  </w:t>
            </w:r>
          </w:p>
          <w:p w14:paraId="40218B9A" w14:textId="77777777" w:rsidR="005E53EF" w:rsidRPr="004A1A41" w:rsidRDefault="005E53EF" w:rsidP="001D09A3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Province    </w:t>
            </w:r>
            <w:r w:rsidR="007B18A2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    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  groups      </w:t>
            </w:r>
          </w:p>
          <w:p w14:paraId="61F57C11" w14:textId="77777777" w:rsidR="005E53EF" w:rsidRPr="004A1A41" w:rsidRDefault="005E53EF" w:rsidP="001D09A3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                              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1A59250" w14:textId="77777777" w:rsidR="005E53EF" w:rsidRPr="004A1A41" w:rsidRDefault="005E53EF" w:rsidP="001D09A3">
            <w:pPr>
              <w:bidi w:val="0"/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Foods and beverages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EABD62" w14:textId="77777777" w:rsidR="005E53EF" w:rsidRPr="004A1A41" w:rsidRDefault="005E53EF" w:rsidP="001D09A3">
            <w:pPr>
              <w:bidi w:val="0"/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Tobacco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704CE4" w14:textId="77777777" w:rsidR="005E53EF" w:rsidRPr="004A1A41" w:rsidRDefault="005E53EF" w:rsidP="001D09A3">
            <w:pPr>
              <w:bidi w:val="0"/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Clothing and footwear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6429D11" w14:textId="77777777" w:rsidR="005E53EF" w:rsidRPr="004A1A41" w:rsidRDefault="005E53EF" w:rsidP="001D09A3">
            <w:pPr>
              <w:bidi w:val="0"/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Housing, water, electricity, gas and</w:t>
            </w:r>
          </w:p>
          <w:p w14:paraId="749097FF" w14:textId="77777777" w:rsidR="005E53EF" w:rsidRPr="004A1A41" w:rsidRDefault="005E53EF" w:rsidP="001D09A3">
            <w:pPr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other fuels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241788" w14:textId="77777777" w:rsidR="005E53EF" w:rsidRPr="004A1A41" w:rsidRDefault="005E53EF" w:rsidP="001D09A3">
            <w:pPr>
              <w:bidi w:val="0"/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Furnishings, household equipment and routine household maintenance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5A7AD07" w14:textId="77777777" w:rsidR="005E53EF" w:rsidRPr="004A1A41" w:rsidRDefault="005E53EF" w:rsidP="001D09A3">
            <w:pPr>
              <w:bidi w:val="0"/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Health &amp; medical  services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A5993F" w14:textId="77777777" w:rsidR="005E53EF" w:rsidRPr="004A1A41" w:rsidRDefault="005E53EF" w:rsidP="001D09A3">
            <w:pPr>
              <w:bidi w:val="0"/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Transport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F4C61A" w14:textId="77777777" w:rsidR="005E53EF" w:rsidRPr="004A1A41" w:rsidRDefault="005E53EF" w:rsidP="001D09A3">
            <w:pPr>
              <w:bidi w:val="0"/>
              <w:spacing w:after="0" w:line="220" w:lineRule="exact"/>
              <w:contextualSpacing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Communication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460A079" w14:textId="77777777" w:rsidR="005E53EF" w:rsidRPr="004A1A41" w:rsidRDefault="005E53EF" w:rsidP="001D09A3">
            <w:pPr>
              <w:bidi w:val="0"/>
              <w:spacing w:after="0" w:line="220" w:lineRule="exact"/>
              <w:contextualSpacing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Recreation and culture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F9114E" w14:textId="77777777" w:rsidR="005E53EF" w:rsidRPr="004A1A41" w:rsidRDefault="005E53EF" w:rsidP="001D09A3">
            <w:pPr>
              <w:bidi w:val="0"/>
              <w:spacing w:after="0" w:line="220" w:lineRule="exact"/>
              <w:contextualSpacing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Education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319C4E3" w14:textId="77777777" w:rsidR="005E53EF" w:rsidRPr="004A1A41" w:rsidRDefault="005E53EF" w:rsidP="001D09A3">
            <w:pPr>
              <w:bidi w:val="0"/>
              <w:spacing w:after="0" w:line="220" w:lineRule="exact"/>
              <w:contextualSpacing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sz w:val="18"/>
                <w:szCs w:val="18"/>
              </w:rPr>
              <w:t>Restaurants and hotels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A3135A" w14:textId="77777777" w:rsidR="005E53EF" w:rsidRPr="004A1A41" w:rsidRDefault="005E53EF" w:rsidP="001D09A3">
            <w:pPr>
              <w:bidi w:val="0"/>
              <w:spacing w:after="0" w:line="220" w:lineRule="exact"/>
              <w:contextualSpacing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sz w:val="18"/>
                <w:szCs w:val="18"/>
              </w:rPr>
              <w:t>Miscellaneous goods and services</w:t>
            </w:r>
          </w:p>
        </w:tc>
      </w:tr>
      <w:tr w:rsidR="00924DAF" w:rsidRPr="004A1A41" w14:paraId="5940D07C" w14:textId="77777777" w:rsidTr="00740A18">
        <w:trPr>
          <w:gridBefore w:val="1"/>
          <w:gridAfter w:val="1"/>
          <w:wBefore w:w="10" w:type="dxa"/>
          <w:wAfter w:w="1075" w:type="dxa"/>
          <w:trHeight w:val="18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D4C96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Total country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E9F7" w14:textId="67EAE43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66.0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698C" w14:textId="0F318E5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36.1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D7E8" w14:textId="6035942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45.6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B407" w14:textId="588B6EF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38.3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34BA" w14:textId="190BDB6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33.6</w:t>
            </w: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A8A7" w14:textId="4D7D4DF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51.9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C36B" w14:textId="2F0373D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34.8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B4EB" w14:textId="48B5F79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10.1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5511" w14:textId="6BAF8C6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30.2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41C5" w14:textId="53B49F4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32.4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FF2E" w14:textId="47F3087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78.5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24EAB" w14:textId="49B0C43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35.5</w:t>
            </w:r>
          </w:p>
        </w:tc>
      </w:tr>
      <w:tr w:rsidR="00924DAF" w:rsidRPr="004A1A41" w14:paraId="4F625692" w14:textId="77777777" w:rsidTr="00740A18">
        <w:trPr>
          <w:gridBefore w:val="1"/>
          <w:gridAfter w:val="1"/>
          <w:wBefore w:w="10" w:type="dxa"/>
          <w:wAfter w:w="1075" w:type="dxa"/>
          <w:trHeight w:val="116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B0123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Markazi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5842" w14:textId="1FE4F16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65.9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ACD3" w14:textId="02F640C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45.3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F41E" w14:textId="3832A42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F817" w14:textId="6F690A0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7859" w14:textId="24568EF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E10D" w14:textId="5BB0072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66CD" w14:textId="623FABE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34.6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66FD" w14:textId="625A058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11.7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F1AB" w14:textId="5EA5C22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1BB7" w14:textId="05DF284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1937" w14:textId="0C515A0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83.5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835BD" w14:textId="4B7ECC8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35.5</w:t>
            </w:r>
          </w:p>
        </w:tc>
      </w:tr>
      <w:tr w:rsidR="00924DAF" w:rsidRPr="004A1A41" w14:paraId="02E1A379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A000C0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Gilan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73D5" w14:textId="021C781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62.4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810E" w14:textId="2EB664B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C54A" w14:textId="698ACF6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5B23" w14:textId="56B6B08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0A7C" w14:textId="27D27E0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F670" w14:textId="136A5F3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F3CA" w14:textId="4569C2E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62B3" w14:textId="67644F3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6.2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5076" w14:textId="5A2DC24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73C4" w14:textId="1F2F747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0930" w14:textId="1BA6940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62.7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83EE5" w14:textId="36B7939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30.9</w:t>
            </w:r>
          </w:p>
        </w:tc>
      </w:tr>
      <w:tr w:rsidR="00924DAF" w:rsidRPr="004A1A41" w14:paraId="4CBF81EB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4908FD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Mazandaran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95F2" w14:textId="0CAFBB9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530F" w14:textId="1078520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40E4" w14:textId="17956CE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44.6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2785" w14:textId="602E22C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F819" w14:textId="54B46E7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DA2B" w14:textId="4638B87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8840" w14:textId="46EF9B8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37.8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D6FE" w14:textId="06D8175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15.4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9CA6" w14:textId="3EF2C59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65FF" w14:textId="7BDEE7A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AB60" w14:textId="497954C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70.8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D3D26" w14:textId="4EDFFC0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36.6</w:t>
            </w:r>
          </w:p>
        </w:tc>
      </w:tr>
      <w:tr w:rsidR="00924DAF" w:rsidRPr="004A1A41" w14:paraId="57B608BE" w14:textId="77777777" w:rsidTr="00740A18">
        <w:trPr>
          <w:gridBefore w:val="1"/>
          <w:gridAfter w:val="1"/>
          <w:wBefore w:w="10" w:type="dxa"/>
          <w:wAfter w:w="1075" w:type="dxa"/>
          <w:trHeight w:val="136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E7E72A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East Azarbayejan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2B73" w14:textId="6644F62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69.5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B918E" w14:textId="5349810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9F99" w14:textId="0226A26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7998" w14:textId="445D425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44.5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B8F9" w14:textId="17907AD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12DB" w14:textId="7979147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32B4" w14:textId="1CD0EB0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E061" w14:textId="417D7DD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4.8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E3E5" w14:textId="222B316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24.4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BAC2" w14:textId="429BBF3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73E6" w14:textId="5E46480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72.1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82D13" w14:textId="3930F0E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33.0</w:t>
            </w:r>
          </w:p>
        </w:tc>
      </w:tr>
      <w:tr w:rsidR="00924DAF" w:rsidRPr="004A1A41" w14:paraId="25BB7DD3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7A4EDD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West Azarbayejan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7F6D" w14:textId="4507210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70.7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5E46" w14:textId="7B8E14C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8FEE" w14:textId="357CFE8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51.1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518A" w14:textId="03FFDE7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D7D2" w14:textId="1D6ADAF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C9870" w14:textId="24D715C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D1FC" w14:textId="339FEA5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8D76" w14:textId="5F7E23F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4.0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A457" w14:textId="42BF409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411F" w14:textId="353D038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1FDA" w14:textId="5742BD1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72.1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99CA8" w14:textId="19D7D65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41.9</w:t>
            </w:r>
          </w:p>
        </w:tc>
      </w:tr>
      <w:tr w:rsidR="00924DAF" w:rsidRPr="004A1A41" w14:paraId="14627E0E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6C240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Kermanshah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DD60" w14:textId="05CF3D5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9AB1" w14:textId="71D71E2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27.5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6AF2" w14:textId="73B410C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7619" w14:textId="25F534F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48B2" w14:textId="209CA5C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7D34" w14:textId="4D2548B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F1A1" w14:textId="3AB0178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32.8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A11A" w14:textId="73B1433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46C5" w14:textId="4AFD19E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FC2A" w14:textId="5363477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27.0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8FD5" w14:textId="33586E4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56.6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6972E" w14:textId="39703F8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29.6</w:t>
            </w:r>
          </w:p>
        </w:tc>
      </w:tr>
      <w:tr w:rsidR="00924DAF" w:rsidRPr="004A1A41" w14:paraId="52D07A52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A975C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Khuzestan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67B5" w14:textId="2D2FD5B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61.4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68F1" w14:textId="0AD0615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A564" w14:textId="57BC506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BDE1" w14:textId="236DE09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17.2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1E54" w14:textId="4522F18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06232" w14:textId="3205AAE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DE5E" w14:textId="34B26AF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30.6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C3EB" w14:textId="77F39AC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6.2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ED4F" w14:textId="27673E0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27.5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A891" w14:textId="171FD71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BDB5" w14:textId="48EC460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63.8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7C36A" w14:textId="411C81D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33.1</w:t>
            </w:r>
          </w:p>
        </w:tc>
      </w:tr>
      <w:tr w:rsidR="00924DAF" w:rsidRPr="004A1A41" w14:paraId="7A923202" w14:textId="77777777" w:rsidTr="00740A18">
        <w:trPr>
          <w:gridBefore w:val="1"/>
          <w:gridAfter w:val="1"/>
          <w:wBefore w:w="10" w:type="dxa"/>
          <w:wAfter w:w="1075" w:type="dxa"/>
          <w:trHeight w:val="141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17A33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Fars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CB46" w14:textId="13C5F65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60.8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009E" w14:textId="64FAD55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6C1C" w14:textId="577C820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6FA5" w14:textId="0342A78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085A" w14:textId="589E124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1E78" w14:textId="4F2759C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96CB" w14:textId="588061A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32.7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C23D" w14:textId="2949BCA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13.3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70F5" w14:textId="531ED77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35D4" w14:textId="150A0B2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E327" w14:textId="61CB804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86.4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9208B" w14:textId="5C14467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36.7</w:t>
            </w:r>
          </w:p>
        </w:tc>
      </w:tr>
      <w:tr w:rsidR="00924DAF" w:rsidRPr="004A1A41" w14:paraId="677918AD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957BCC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Kerman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31BA" w14:textId="65C1247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69.6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86A2" w14:textId="0C93C4E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DB6E" w14:textId="2CED02D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D7FC" w14:textId="0FE83BF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D443" w14:textId="6475AA2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CF9B" w14:textId="4B78EA4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28CE" w14:textId="1A88F34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34.9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39DC" w14:textId="2302C17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7.9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6A4A" w14:textId="5A676B7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46.8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69A8" w14:textId="2B2DB38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2486" w14:textId="3E70AA3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96.1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0285C" w14:textId="154F7A0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37.0</w:t>
            </w:r>
          </w:p>
        </w:tc>
      </w:tr>
      <w:tr w:rsidR="00924DAF" w:rsidRPr="004A1A41" w14:paraId="0BD86E12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B49B16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Khorasan-e-Razavi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6698" w14:textId="4ECD14F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67.0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B9A0" w14:textId="0A76D2B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F1E3" w14:textId="1616960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55.4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653B" w14:textId="0E1980F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8B7B" w14:textId="2A3C992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E20C" w14:textId="40719B9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C392" w14:textId="45A65FB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31.3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9062" w14:textId="4C96629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7.6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B8FE" w14:textId="59A60E3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EDB9" w14:textId="0699A20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23.6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9903" w14:textId="0A21767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75.1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FFAE0" w14:textId="5B3BCB7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41.3</w:t>
            </w:r>
          </w:p>
        </w:tc>
      </w:tr>
      <w:tr w:rsidR="00924DAF" w:rsidRPr="004A1A41" w14:paraId="3B2EAFD6" w14:textId="77777777" w:rsidTr="00740A18">
        <w:trPr>
          <w:gridBefore w:val="1"/>
          <w:gridAfter w:val="1"/>
          <w:wBefore w:w="10" w:type="dxa"/>
          <w:wAfter w:w="1075" w:type="dxa"/>
          <w:trHeight w:val="76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36469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Esfahan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C8A4" w14:textId="2C00D50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13C4" w14:textId="187E5AE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3E64" w14:textId="0275DDF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44.9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434B" w14:textId="41C2D8F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5A3A" w14:textId="3143A73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55F0" w14:textId="6EBFBB5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9D20" w14:textId="3FBC416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33.6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8C4D" w14:textId="05706B4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11.7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17E1" w14:textId="7400908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19.4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C52A" w14:textId="651BD8B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27.2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BF77" w14:textId="0D61B6B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7FE96" w14:textId="73E0E3E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35.5</w:t>
            </w:r>
          </w:p>
        </w:tc>
      </w:tr>
      <w:tr w:rsidR="00924DAF" w:rsidRPr="004A1A41" w14:paraId="6A04AEF3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1C7B96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Sistan &amp; Baluchestan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F0FA" w14:textId="66B1606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84.8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653D" w14:textId="0675D58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9467" w14:textId="77F6C27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46.6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F296" w14:textId="20E7D51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15.6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1CB0" w14:textId="63AC627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49.3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6E9D" w14:textId="353EAF5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85B4" w14:textId="4A498A3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3037" w14:textId="5261D55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5.4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A869" w14:textId="1572A36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54.2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BCDB" w14:textId="1A362CA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18.2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E904" w14:textId="676A5EC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82.1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8EE8F" w14:textId="33BDAF8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39.8</w:t>
            </w:r>
          </w:p>
        </w:tc>
      </w:tr>
      <w:tr w:rsidR="00924DAF" w:rsidRPr="004A1A41" w14:paraId="1F0B0B61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899A9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Kordestan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CC20" w14:textId="28CE33B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B865" w14:textId="18D2D8F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F38E" w14:textId="54BE045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49.1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419D" w14:textId="2C2E295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50.8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F243" w14:textId="20B014A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C018" w14:textId="3C23BFB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24B2" w14:textId="37319F5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39.4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A18D" w14:textId="3BD0AA6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9.6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4C60" w14:textId="0C049BF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FAE1" w14:textId="7F3D511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7B2E" w14:textId="5966B0D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71.7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86DD9" w14:textId="58AC90F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34.5</w:t>
            </w:r>
          </w:p>
        </w:tc>
      </w:tr>
      <w:tr w:rsidR="00924DAF" w:rsidRPr="004A1A41" w14:paraId="2BBA6428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C0514C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Hamedan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87E8" w14:textId="3D138BA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AB11" w14:textId="3DE919C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44.0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9893" w14:textId="5610C6A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FA60" w14:textId="2BF0D4A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E67A" w14:textId="671D34C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B99A" w14:textId="40D9C48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1646" w14:textId="502F65D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34.1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404B" w14:textId="0D1F264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8.4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2DF4" w14:textId="1CA3481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9FAB" w14:textId="440FA24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152B" w14:textId="32A96A8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74.0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11FB7" w14:textId="5BE21E7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38.5</w:t>
            </w:r>
          </w:p>
        </w:tc>
      </w:tr>
      <w:tr w:rsidR="00924DAF" w:rsidRPr="004A1A41" w14:paraId="529E8ADB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1209C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Chaharmahal&amp;Bakhtiyari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D57E" w14:textId="10A9DEA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67.8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0DEE" w14:textId="5F33309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45.3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1E0E" w14:textId="73ECBAB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53.5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DA93" w14:textId="2D4D2FD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0AED" w14:textId="62C0A57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F18D" w14:textId="3ADDBE6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84B0" w14:textId="2FD946B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36.9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454D" w14:textId="07B1CC8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8.9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945B" w14:textId="7F8064C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4ACA" w14:textId="6671500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F829" w14:textId="53CD441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58.3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EE908" w14:textId="639F8ED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37.1</w:t>
            </w:r>
          </w:p>
        </w:tc>
      </w:tr>
      <w:tr w:rsidR="00924DAF" w:rsidRPr="004A1A41" w14:paraId="6A439C26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1E12E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Lorestan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7196" w14:textId="1870A57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73.2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5319" w14:textId="716FF4E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A41F" w14:textId="56B8ED8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54.3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2262" w14:textId="28A791D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03D0" w14:textId="5142847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FFED" w14:textId="3FDDC7D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54.7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1E3C" w14:textId="30F888B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47.1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B64A" w14:textId="417133E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16.8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3491" w14:textId="2C940BC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3F93" w14:textId="609B8F0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93E9" w14:textId="0877A6D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72.2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9439C" w14:textId="04332EF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36.7</w:t>
            </w:r>
          </w:p>
        </w:tc>
      </w:tr>
      <w:tr w:rsidR="00924DAF" w:rsidRPr="004A1A41" w14:paraId="6849F9A0" w14:textId="77777777" w:rsidTr="00740A18">
        <w:trPr>
          <w:gridBefore w:val="1"/>
          <w:gridAfter w:val="1"/>
          <w:wBefore w:w="10" w:type="dxa"/>
          <w:wAfter w:w="1075" w:type="dxa"/>
          <w:trHeight w:val="76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CA4DE6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Ilam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4033" w14:textId="29FF0C9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70.2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E7F4" w14:textId="1CEEA7E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4631" w14:textId="1F333B8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49.1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BBBD" w14:textId="08CA0EE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24.7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17E8" w14:textId="29054F7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D561" w14:textId="363FDB8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C9A0" w14:textId="7FD1F43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37.1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BB5E" w14:textId="08A76A0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11.8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E07C" w14:textId="53D5E0D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DEFF" w14:textId="164BF45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B055" w14:textId="41BD38B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90.7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78299" w14:textId="2EC7E5B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43.8</w:t>
            </w:r>
          </w:p>
        </w:tc>
      </w:tr>
      <w:tr w:rsidR="00924DAF" w:rsidRPr="004A1A41" w14:paraId="5E9DF340" w14:textId="77777777" w:rsidTr="00740A18">
        <w:trPr>
          <w:gridBefore w:val="1"/>
          <w:gridAfter w:val="1"/>
          <w:wBefore w:w="10" w:type="dxa"/>
          <w:wAfter w:w="1075" w:type="dxa"/>
          <w:trHeight w:val="108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A6B5A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Kohgiluyeh &amp;Boyerahmad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620B" w14:textId="74A4E8C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55.8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0DB3" w14:textId="6BDFE51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4D5D" w14:textId="45717D2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D19D" w14:textId="28460DE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2BEE" w14:textId="75F4E7D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36A2" w14:textId="4ACE6D2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B147" w14:textId="34C0A1F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33.7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D520" w14:textId="2468A1D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9.3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E87E" w14:textId="452FF4E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08A2" w14:textId="5BE2C61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070B" w14:textId="44BD85B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74.1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902D2" w14:textId="6E84D06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37.5</w:t>
            </w:r>
          </w:p>
        </w:tc>
      </w:tr>
      <w:tr w:rsidR="00924DAF" w:rsidRPr="004A1A41" w14:paraId="5EE17D6A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89CA98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Bushehr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1C15" w14:textId="4AC01D8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53.8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3D00" w14:textId="6A98104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0E15" w14:textId="3F2BC67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F074" w14:textId="2A4AEFB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25.3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6E27" w14:textId="59C0CB2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AA1B" w14:textId="26CB2D5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A2C7" w14:textId="5008A05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8561" w14:textId="6EFAD2D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6.0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D951" w14:textId="4474E91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23.6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D4AB" w14:textId="596FEFF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483D" w14:textId="142C572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814C4" w14:textId="0F9752C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32.8</w:t>
            </w:r>
          </w:p>
        </w:tc>
      </w:tr>
      <w:tr w:rsidR="00924DAF" w:rsidRPr="004A1A41" w14:paraId="566A50BE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54006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Zanjan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EAF6" w14:textId="7C35B7A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55.1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D5D3" w14:textId="3B175A9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069A" w14:textId="2D773BF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FAAA" w14:textId="1961091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38DB" w14:textId="404BCCB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22.7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EF04" w14:textId="1CD5609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54E8" w14:textId="645E5A2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03B4" w14:textId="378D17A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C570" w14:textId="08C7D1A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4A9B" w14:textId="1B73B52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F77F" w14:textId="44B109D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73.5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49F25" w14:textId="7E99DA3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33.0</w:t>
            </w:r>
          </w:p>
        </w:tc>
      </w:tr>
      <w:tr w:rsidR="00924DAF" w:rsidRPr="004A1A41" w14:paraId="076B9CB4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A85E11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Semnan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923C" w14:textId="1CEDEFB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69.3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DC63" w14:textId="0187C1E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C4F0" w14:textId="5E9F148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1882" w14:textId="33D6CCF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35.3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0D98" w14:textId="429452A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24.2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35F2" w14:textId="1131749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4175" w14:textId="2FFC6B9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30.4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F65B" w14:textId="13EC262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B429" w14:textId="1A69036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5E16" w14:textId="1955FD0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5FFC" w14:textId="748F468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72.9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23943" w14:textId="49FF593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25.4</w:t>
            </w:r>
          </w:p>
        </w:tc>
      </w:tr>
      <w:tr w:rsidR="00924DAF" w:rsidRPr="004A1A41" w14:paraId="10EC4A09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67654E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Yazd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38DB" w14:textId="477AC83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62.1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E308" w14:textId="104BCD1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49.9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6999" w14:textId="10B1BA8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D531" w14:textId="4D347F8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51.5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A500" w14:textId="69ED0AB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AF90" w14:textId="0C70C19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1ADA" w14:textId="5B03C19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29.8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FA7A" w14:textId="727CFD0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7.1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1FFF" w14:textId="70E0CA2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2EE9" w14:textId="377F648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801A" w14:textId="7CA7D57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84F04" w14:textId="3E96B3C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27.3</w:t>
            </w:r>
          </w:p>
        </w:tc>
      </w:tr>
      <w:tr w:rsidR="00924DAF" w:rsidRPr="004A1A41" w14:paraId="06032E85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0FF3B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Hormozgan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4A9B" w14:textId="70C2BD1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69.9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03C8" w14:textId="44A4DD6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0A04" w14:textId="1812695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51.3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06AE" w14:textId="08C49CD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2924" w14:textId="35C6EED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FB28" w14:textId="6BB40F7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0666" w14:textId="1D499FA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3ADD" w14:textId="057DCC3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10.9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18E2" w14:textId="6C57C76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85D3" w14:textId="1E01550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42.3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9C77" w14:textId="0B8809E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92.5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6262B" w14:textId="1A18A5A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38.5</w:t>
            </w:r>
          </w:p>
        </w:tc>
      </w:tr>
      <w:tr w:rsidR="00924DAF" w:rsidRPr="004A1A41" w14:paraId="76988675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C5133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Tehran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E3CD" w14:textId="515B718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F3E3" w14:textId="25AB033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F8BA" w14:textId="1EE5433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9FF5" w14:textId="0E184C4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672B" w14:textId="0F889E1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99D6" w14:textId="2E42929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8FF1" w14:textId="4B9B8A0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EB4A" w14:textId="0125E0B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12.6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4E72" w14:textId="7BC6648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6014" w14:textId="0FB3D7E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B1FD" w14:textId="100888B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88.2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6FEC4" w14:textId="38F7F1C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34.4</w:t>
            </w:r>
          </w:p>
        </w:tc>
      </w:tr>
      <w:tr w:rsidR="00924DAF" w:rsidRPr="004A1A41" w14:paraId="6BF086B6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6B2DDD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Ardebil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5EC3" w14:textId="6417218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32C2" w14:textId="407BBF3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271A" w14:textId="1BC5E4B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D621" w14:textId="02018CA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24.7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86FC" w14:textId="42AFD92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209A" w14:textId="57E7520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907C" w14:textId="7E4979A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35.7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A508" w14:textId="543BF4C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28C1" w14:textId="4348036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4FE7" w14:textId="51CC2FB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17F2" w14:textId="2D64D91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79.3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CA69C" w14:textId="75DA73B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43.2</w:t>
            </w:r>
          </w:p>
        </w:tc>
      </w:tr>
      <w:tr w:rsidR="00924DAF" w:rsidRPr="004A1A41" w14:paraId="7EC75F6F" w14:textId="77777777" w:rsidTr="00740A18">
        <w:trPr>
          <w:gridBefore w:val="1"/>
          <w:gridAfter w:val="1"/>
          <w:wBefore w:w="10" w:type="dxa"/>
          <w:wAfter w:w="1075" w:type="dxa"/>
          <w:trHeight w:val="82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CDE5F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Qom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8581" w14:textId="31926CA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62.9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7909" w14:textId="072FF89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1992" w14:textId="31CE5A1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45.4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E4EF" w14:textId="641D755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7811" w14:textId="196D464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1CD0" w14:textId="5010F0D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1C1F" w14:textId="2FD1126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B2D1" w14:textId="6A76370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16.5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E8CD" w14:textId="47BA8EB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B107" w14:textId="6411615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27.1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27FF" w14:textId="2C2FC7E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81.9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71BEE" w14:textId="0242224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28.3</w:t>
            </w:r>
          </w:p>
        </w:tc>
      </w:tr>
      <w:tr w:rsidR="00924DAF" w:rsidRPr="004A1A41" w14:paraId="663B77B1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52DC5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Qazvin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AF90" w14:textId="4436BBA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69.5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0EB6" w14:textId="0397934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42.6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4F6F" w14:textId="4FEB66E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1DB5" w14:textId="218B245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6E10" w14:textId="616AFA0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3654" w14:textId="63707E1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F82D" w14:textId="5C3C1A7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37.1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B104" w14:textId="1F38EB8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A8B1" w14:textId="5DC2418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57A8" w14:textId="76BE383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9B34" w14:textId="6D4387A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EE531" w14:textId="1DFC91D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31.4</w:t>
            </w:r>
          </w:p>
        </w:tc>
      </w:tr>
      <w:tr w:rsidR="00924DAF" w:rsidRPr="004A1A41" w14:paraId="71D881D0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6BBAEA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Golestan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4EEA" w14:textId="0103566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65.6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51C8" w14:textId="65FE4A9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3947" w14:textId="5E49A99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52.0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278B" w14:textId="561911F0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D5A9" w14:textId="04E8A5C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B041" w14:textId="76EDE74D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6AD5" w14:textId="734822A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41.7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3036" w14:textId="66987BF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9.0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88B7" w14:textId="28E89B8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25.4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D37C" w14:textId="6EA0557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49.1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1163" w14:textId="13E4C55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84.1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DFEE6" w14:textId="58198BE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38.0</w:t>
            </w:r>
          </w:p>
        </w:tc>
      </w:tr>
      <w:tr w:rsidR="00924DAF" w:rsidRPr="004A1A41" w14:paraId="18E9F178" w14:textId="77777777" w:rsidTr="00740A18">
        <w:trPr>
          <w:gridBefore w:val="1"/>
          <w:gridAfter w:val="1"/>
          <w:wBefore w:w="10" w:type="dxa"/>
          <w:wAfter w:w="1075" w:type="dxa"/>
          <w:trHeight w:val="72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8F49D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North Khorasan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DBCF" w14:textId="2B533B6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78.5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9DEC" w14:textId="4EFA345F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14D1" w14:textId="01B86D1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50.5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6499" w14:textId="3BF6FD7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3725" w14:textId="13F88BE3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6022" w14:textId="4E53937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BC16" w14:textId="0396EEA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36.6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79A0" w14:textId="7035B05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12.4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BC9A" w14:textId="051BCA2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32BD" w14:textId="71AADFC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61.2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71DA" w14:textId="758D11C2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81.9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C6EF8" w14:textId="5776730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36.4</w:t>
            </w:r>
          </w:p>
        </w:tc>
      </w:tr>
      <w:tr w:rsidR="00924DAF" w:rsidRPr="004A1A41" w14:paraId="0DFDC832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1461C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South Khorasan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7EE2" w14:textId="68399C8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61.7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6E5B" w14:textId="3A3208A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731F" w14:textId="2F787EB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50.6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52D6" w14:textId="41DEE6B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CF22" w14:textId="69AF3077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1AB4" w14:textId="26E367EA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2C95" w14:textId="5CDCC38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41.3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04A7" w14:textId="3A921E2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10.2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612C" w14:textId="1E110A8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9B0A" w14:textId="73A8D4A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C877" w14:textId="5ADE863C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73.4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96468" w14:textId="4BA0B004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35.8</w:t>
            </w:r>
          </w:p>
        </w:tc>
      </w:tr>
      <w:tr w:rsidR="00924DAF" w:rsidRPr="004A1A41" w14:paraId="08C23C9D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F5D48B" w14:textId="77777777" w:rsidR="00924DAF" w:rsidRPr="004A1A41" w:rsidRDefault="00924DAF" w:rsidP="00924DAF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Alborz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C30C" w14:textId="41B3DF95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71.6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6213" w14:textId="70F1FDD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4E04" w14:textId="7205142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CFF6" w14:textId="4A5A3D9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E868" w14:textId="3A57FFE3" w:rsidR="00924DAF" w:rsidRPr="004A1A41" w:rsidRDefault="00924DAF" w:rsidP="00924DAF">
            <w:pPr>
              <w:spacing w:after="0" w:line="220" w:lineRule="exact"/>
              <w:jc w:val="center"/>
              <w:rPr>
                <w:rtl/>
              </w:rPr>
            </w:pPr>
            <w:r w:rsidRPr="004A1A41">
              <w:rPr>
                <w:color w:val="000000"/>
              </w:rPr>
              <w:t>38.8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C807" w14:textId="7393825E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A41C" w14:textId="1AB03916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34.8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B1C5" w14:textId="66F4DD59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6.9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A61C" w14:textId="59B0C12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6E52" w14:textId="3A6167B1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F3B8" w14:textId="67700968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79.1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1889A" w14:textId="5360B47B" w:rsidR="00924DAF" w:rsidRPr="004A1A41" w:rsidRDefault="00924DAF" w:rsidP="00924DAF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40.4</w:t>
            </w:r>
          </w:p>
        </w:tc>
      </w:tr>
      <w:tr w:rsidR="007A78B1" w:rsidRPr="004A1A41" w14:paraId="1EB184FB" w14:textId="77777777" w:rsidTr="00041276">
        <w:trPr>
          <w:gridBefore w:val="1"/>
          <w:wBefore w:w="10" w:type="dxa"/>
          <w:trHeight w:val="299"/>
        </w:trPr>
        <w:tc>
          <w:tcPr>
            <w:tcW w:w="17034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FD26" w14:textId="77777777" w:rsidR="00EA43B6" w:rsidRPr="004A1A41" w:rsidRDefault="00EA43B6" w:rsidP="0023265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  <w:p w14:paraId="614B516D" w14:textId="77777777" w:rsidR="00E02113" w:rsidRPr="004A1A41" w:rsidRDefault="00E02113" w:rsidP="0023265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  <w:p w14:paraId="217FAC66" w14:textId="77777777" w:rsidR="00E02113" w:rsidRPr="004A1A41" w:rsidRDefault="00E02113" w:rsidP="0023265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  <w:p w14:paraId="01AB2B87" w14:textId="2EF13977" w:rsidR="007A78B1" w:rsidRPr="004A1A41" w:rsidRDefault="0013325B" w:rsidP="00DA4664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lang w:bidi="ar-SA"/>
              </w:rPr>
              <w:lastRenderedPageBreak/>
              <w:t xml:space="preserve">Table 6. </w:t>
            </w:r>
            <w:r w:rsidR="00F40E4F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Annual inflation rate </w:t>
            </w:r>
            <w:r w:rsidR="00EA43B6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of </w:t>
            </w:r>
            <w:r w:rsidR="007A78B1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Goods and Services </w:t>
            </w:r>
            <w:r w:rsidR="00EA43B6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for </w:t>
            </w:r>
            <w:r w:rsidR="00133051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lang w:bidi="ar-SA"/>
              </w:rPr>
              <w:t>Nationwide</w:t>
            </w:r>
            <w:r w:rsidR="00EA43B6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Households </w:t>
            </w:r>
            <w:r w:rsidR="007A78B1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lang w:bidi="ar-SA"/>
              </w:rPr>
              <w:t>by Province and Main Groups</w:t>
            </w:r>
            <w:r w:rsidR="003D6493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3D6493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(percent) </w:t>
            </w:r>
            <w:r w:rsidR="007A78B1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              </w:t>
            </w:r>
            <w:r w:rsidR="007A78B1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Month: </w:t>
            </w:r>
            <w:r w:rsidR="000A004D" w:rsidRPr="004A1A4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Azar</w:t>
            </w:r>
            <w:r w:rsidR="00237E22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,</w:t>
            </w:r>
            <w:r w:rsidR="002E1296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</w:t>
            </w:r>
            <w:r w:rsidR="007645DB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Year: </w:t>
            </w:r>
            <w:r w:rsidR="00973AAF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140</w:t>
            </w:r>
            <w:r w:rsidR="00237E22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1</w:t>
            </w:r>
            <w:r w:rsidR="007645DB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      </w:t>
            </w:r>
            <w:r w:rsidR="007A78B1"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Base Year:1395=100</w:t>
            </w:r>
          </w:p>
        </w:tc>
      </w:tr>
      <w:tr w:rsidR="00411137" w:rsidRPr="004A1A41" w14:paraId="16AA0FC9" w14:textId="77777777" w:rsidTr="008B1C41">
        <w:trPr>
          <w:gridBefore w:val="1"/>
          <w:gridAfter w:val="1"/>
          <w:wBefore w:w="10" w:type="dxa"/>
          <w:wAfter w:w="1075" w:type="dxa"/>
          <w:trHeight w:val="46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4747BC" w14:textId="77777777" w:rsidR="007A78B1" w:rsidRPr="004A1A41" w:rsidRDefault="00E02113" w:rsidP="004832B2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lastRenderedPageBreak/>
              <w:t xml:space="preserve">        </w:t>
            </w:r>
            <w:r w:rsidR="007A78B1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           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  </w:t>
            </w:r>
            <w:r w:rsidR="007A78B1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Main  </w:t>
            </w:r>
          </w:p>
          <w:p w14:paraId="1897CAC5" w14:textId="77777777" w:rsidR="007A78B1" w:rsidRPr="004A1A41" w:rsidRDefault="007A78B1" w:rsidP="004832B2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Province  </w:t>
            </w:r>
            <w:r w:rsidR="00E02113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    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    groups      </w:t>
            </w:r>
          </w:p>
          <w:p w14:paraId="124AA862" w14:textId="77777777" w:rsidR="007A78B1" w:rsidRPr="004A1A41" w:rsidRDefault="007A78B1" w:rsidP="004832B2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                 </w:t>
            </w:r>
            <w:r w:rsidR="00E02113"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</w:t>
            </w: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             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52A6FA6" w14:textId="77777777" w:rsidR="007A78B1" w:rsidRPr="004A1A41" w:rsidRDefault="007A78B1" w:rsidP="004832B2">
            <w:pPr>
              <w:bidi w:val="0"/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Foods and beverages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0A080C" w14:textId="77777777" w:rsidR="007A78B1" w:rsidRPr="004A1A41" w:rsidRDefault="007A78B1" w:rsidP="004832B2">
            <w:pPr>
              <w:bidi w:val="0"/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Tobacco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E39EE9" w14:textId="77777777" w:rsidR="007A78B1" w:rsidRPr="004A1A41" w:rsidRDefault="007A78B1" w:rsidP="004832B2">
            <w:pPr>
              <w:bidi w:val="0"/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Clothing and footwear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E540F5D" w14:textId="77777777" w:rsidR="007A78B1" w:rsidRPr="004A1A41" w:rsidRDefault="007A78B1" w:rsidP="004832B2">
            <w:pPr>
              <w:bidi w:val="0"/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Housing, water, electricity, gas and</w:t>
            </w:r>
          </w:p>
          <w:p w14:paraId="19DE178A" w14:textId="77777777" w:rsidR="007A78B1" w:rsidRPr="004A1A41" w:rsidRDefault="007A78B1" w:rsidP="004832B2">
            <w:pPr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other fuels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39B7CF" w14:textId="77777777" w:rsidR="007A78B1" w:rsidRPr="004A1A41" w:rsidRDefault="007A78B1" w:rsidP="004832B2">
            <w:pPr>
              <w:bidi w:val="0"/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Furnishings, household equipment and routine household maintenance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94D869F" w14:textId="77777777" w:rsidR="007A78B1" w:rsidRPr="004A1A41" w:rsidRDefault="007A78B1" w:rsidP="004832B2">
            <w:pPr>
              <w:bidi w:val="0"/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Health &amp; medical  services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325682" w14:textId="77777777" w:rsidR="007A78B1" w:rsidRPr="004A1A41" w:rsidRDefault="007A78B1" w:rsidP="004832B2">
            <w:pPr>
              <w:bidi w:val="0"/>
              <w:spacing w:after="0" w:line="220" w:lineRule="exact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A1A41">
              <w:rPr>
                <w:rFonts w:asciiTheme="majorBidi" w:hAnsiTheme="majorBidi" w:cstheme="majorBidi"/>
                <w:sz w:val="18"/>
                <w:szCs w:val="18"/>
              </w:rPr>
              <w:t>Transport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2D7D69" w14:textId="77777777" w:rsidR="007A78B1" w:rsidRPr="004A1A41" w:rsidRDefault="007A78B1" w:rsidP="004832B2">
            <w:pPr>
              <w:bidi w:val="0"/>
              <w:spacing w:after="0" w:line="220" w:lineRule="exact"/>
              <w:contextualSpacing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Communication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8310A39" w14:textId="77777777" w:rsidR="007A78B1" w:rsidRPr="004A1A41" w:rsidRDefault="007A78B1" w:rsidP="004832B2">
            <w:pPr>
              <w:bidi w:val="0"/>
              <w:spacing w:after="0" w:line="220" w:lineRule="exact"/>
              <w:contextualSpacing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Recreation and culture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6207D2" w14:textId="77777777" w:rsidR="007A78B1" w:rsidRPr="004A1A41" w:rsidRDefault="007A78B1" w:rsidP="004832B2">
            <w:pPr>
              <w:bidi w:val="0"/>
              <w:spacing w:after="0" w:line="220" w:lineRule="exact"/>
              <w:contextualSpacing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rtl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Education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7D2D855" w14:textId="77777777" w:rsidR="007A78B1" w:rsidRPr="004A1A41" w:rsidRDefault="007A78B1" w:rsidP="004832B2">
            <w:pPr>
              <w:bidi w:val="0"/>
              <w:spacing w:after="0" w:line="220" w:lineRule="exact"/>
              <w:contextualSpacing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sz w:val="18"/>
                <w:szCs w:val="18"/>
              </w:rPr>
              <w:t>Restaurants and hotels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C214F0" w14:textId="77777777" w:rsidR="007A78B1" w:rsidRPr="004A1A41" w:rsidRDefault="007A78B1" w:rsidP="004832B2">
            <w:pPr>
              <w:bidi w:val="0"/>
              <w:spacing w:after="0" w:line="220" w:lineRule="exact"/>
              <w:contextualSpacing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sz w:val="18"/>
                <w:szCs w:val="18"/>
              </w:rPr>
              <w:t>Miscellaneous goods and services</w:t>
            </w:r>
          </w:p>
        </w:tc>
      </w:tr>
      <w:tr w:rsidR="00B625A9" w:rsidRPr="004A1A41" w14:paraId="456202C1" w14:textId="77777777" w:rsidTr="00740A18">
        <w:trPr>
          <w:gridBefore w:val="1"/>
          <w:gridAfter w:val="1"/>
          <w:wBefore w:w="10" w:type="dxa"/>
          <w:wAfter w:w="1075" w:type="dxa"/>
          <w:trHeight w:val="18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52C4845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Total country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DD4606" w14:textId="2A98331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63.6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D42E8A" w14:textId="2F36D58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40.8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0A6696" w14:textId="32CD172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47.3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0E450A" w14:textId="2C48E2C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31.5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7B3B1D" w14:textId="03B7864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33.6</w:t>
            </w: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97C75D" w14:textId="6F890D4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37.6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C81021" w14:textId="048119A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36.7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1F978F" w14:textId="205761C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7.9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060D0F" w14:textId="1C2080A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30.4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2FD68F" w14:textId="2A86342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30.9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470B2E" w14:textId="69CD22C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73.9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84DEBF" w14:textId="3B76229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35.2</w:t>
            </w:r>
          </w:p>
        </w:tc>
      </w:tr>
      <w:tr w:rsidR="00B625A9" w:rsidRPr="004A1A41" w14:paraId="382F67CA" w14:textId="77777777" w:rsidTr="00740A18">
        <w:trPr>
          <w:gridBefore w:val="1"/>
          <w:gridAfter w:val="1"/>
          <w:wBefore w:w="10" w:type="dxa"/>
          <w:wAfter w:w="1075" w:type="dxa"/>
          <w:trHeight w:val="116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076E2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Markazi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B4F5" w14:textId="085C221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1AAE" w14:textId="775889E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44.0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72D4" w14:textId="7FA7084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46.1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2541" w14:textId="598686D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FA37" w14:textId="3C22CC72" w:rsidR="00B625A9" w:rsidRPr="004A1A41" w:rsidRDefault="00B625A9" w:rsidP="00B625A9">
            <w:pPr>
              <w:spacing w:after="0" w:line="220" w:lineRule="exact"/>
              <w:jc w:val="center"/>
              <w:rPr>
                <w:rtl/>
              </w:rPr>
            </w:pPr>
            <w:r w:rsidRPr="004A1A41">
              <w:rPr>
                <w:color w:val="000000"/>
              </w:rPr>
              <w:t>31.6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F462" w14:textId="02BD6A0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3CBB" w14:textId="0493929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35.7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7F57" w14:textId="0CBB346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7.4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094B" w14:textId="1545A17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502C" w14:textId="2737036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24.9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7E3A" w14:textId="2A9E519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70.9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65388" w14:textId="1CAA392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35.4</w:t>
            </w:r>
          </w:p>
        </w:tc>
      </w:tr>
      <w:tr w:rsidR="00B625A9" w:rsidRPr="004A1A41" w14:paraId="2058658E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AD92FE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Gilan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CF3F" w14:textId="7967AEF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8DD6" w14:textId="2E17E0D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1E70" w14:textId="7AEA420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44.7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8467" w14:textId="404A9C2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5BD3" w14:textId="01AF4073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A9E1" w14:textId="5DA2674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233D" w14:textId="16D3E28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35.7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9070" w14:textId="71123DE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6.0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D1C8" w14:textId="215F860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25.1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CF3A" w14:textId="267BB80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27.9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E1B9" w14:textId="02C41B6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57.5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D6780" w14:textId="16DA88C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29.2</w:t>
            </w:r>
          </w:p>
        </w:tc>
      </w:tr>
      <w:tr w:rsidR="00B625A9" w:rsidRPr="004A1A41" w14:paraId="63FC5C9C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3CBA12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Mazandaran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3B4E" w14:textId="278EB43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70.6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CF10" w14:textId="5432DA1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54.8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8DB4" w14:textId="2BA50D9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46.5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F3A8" w14:textId="332B31A3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2F85" w14:textId="1FB8A91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0A0F" w14:textId="0E0C58C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CE52" w14:textId="362C4DD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F6C9" w14:textId="691FDD2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11.6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C13" w14:textId="459D946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B170" w14:textId="3A96DD5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FC0A" w14:textId="071D477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2EA1D" w14:textId="0F180C7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34.7</w:t>
            </w:r>
          </w:p>
        </w:tc>
      </w:tr>
      <w:tr w:rsidR="00B625A9" w:rsidRPr="004A1A41" w14:paraId="29F24FF8" w14:textId="77777777" w:rsidTr="00740A18">
        <w:trPr>
          <w:gridBefore w:val="1"/>
          <w:gridAfter w:val="1"/>
          <w:wBefore w:w="10" w:type="dxa"/>
          <w:wAfter w:w="1075" w:type="dxa"/>
          <w:trHeight w:val="136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79B319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East Azarbayejan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AB89" w14:textId="2828032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7E5C" w14:textId="7C14D46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7639" w14:textId="4797E77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45.7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4AA3" w14:textId="663E818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3891" w14:textId="7C35C12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D523" w14:textId="6375537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7DFA" w14:textId="0CAF80E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39.6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A6A1" w14:textId="31ADE86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5.9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3AEA" w14:textId="3CDCF01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25.8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0756" w14:textId="518EA03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5066" w14:textId="630928A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23118" w14:textId="24D2C0E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32.4</w:t>
            </w:r>
          </w:p>
        </w:tc>
      </w:tr>
      <w:tr w:rsidR="00B625A9" w:rsidRPr="004A1A41" w14:paraId="401AE9A6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2A64C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West Azarbayejan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9D35" w14:textId="510CFA4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67.5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CDCC" w14:textId="2863408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F942" w14:textId="3844E6A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55.0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0CE8" w14:textId="1C17955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CF09" w14:textId="7311BDA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734B" w14:textId="1122322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FB14" w14:textId="26F2EF1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33.4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31C3" w14:textId="2EE2933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4.3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FDA7" w14:textId="6F23962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427" w14:textId="34F66F8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16C2" w14:textId="3919128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65.2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EF21C" w14:textId="49FB21F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40.1</w:t>
            </w:r>
          </w:p>
        </w:tc>
      </w:tr>
      <w:tr w:rsidR="00B625A9" w:rsidRPr="004A1A41" w14:paraId="07821BCC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825819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Kermanshah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AC46" w14:textId="62B6B15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B033" w14:textId="382DC6F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44.3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8C44" w14:textId="5A6752C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CA5E" w14:textId="65B1D32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64CC" w14:textId="51D5673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A81F" w14:textId="317DE42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8813" w14:textId="4829D9D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36.8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2070" w14:textId="29E2D37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4.4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32DE" w14:textId="42766E2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41BE" w14:textId="3F7CF2C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00B9" w14:textId="13F8C1C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58.5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E85DC" w14:textId="369E8BE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29.0</w:t>
            </w:r>
          </w:p>
        </w:tc>
      </w:tr>
      <w:tr w:rsidR="00B625A9" w:rsidRPr="004A1A41" w14:paraId="152EA5D9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71108A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Khuzestan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5725" w14:textId="4FB5DD5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57.3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1E8D" w14:textId="6DF0113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E7A8" w14:textId="2D5E503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E91B" w14:textId="274DB6F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10.5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78D0" w14:textId="0BAEEBC3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B2C1" w14:textId="560081C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853B" w14:textId="1E22C6B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40.3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10A8" w14:textId="5C7836A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6.8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F045" w14:textId="3A32609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28.5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6ED7" w14:textId="56BB0EA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1DE6" w14:textId="31EDD74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56.3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CDAB1" w14:textId="1E00123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31.1</w:t>
            </w:r>
          </w:p>
        </w:tc>
      </w:tr>
      <w:tr w:rsidR="00B625A9" w:rsidRPr="004A1A41" w14:paraId="7296CCCC" w14:textId="77777777" w:rsidTr="00740A18">
        <w:trPr>
          <w:gridBefore w:val="1"/>
          <w:gridAfter w:val="1"/>
          <w:wBefore w:w="10" w:type="dxa"/>
          <w:wAfter w:w="1075" w:type="dxa"/>
          <w:trHeight w:val="141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9D3EE3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Fars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6820" w14:textId="258D9FC3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60.1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6F6B" w14:textId="5F77768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FC8A" w14:textId="75838BC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50.0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1B78" w14:textId="4A1D4A5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24.1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7C33" w14:textId="57A0D57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6D71" w14:textId="138A7F4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7BBD" w14:textId="218C105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36.7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ECE3" w14:textId="18A46D2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10.8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712B" w14:textId="4CA1C62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5B02" w14:textId="2EA6E91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3424" w14:textId="0F3CC71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76.2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02FCE" w14:textId="4653A3A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35.9</w:t>
            </w:r>
          </w:p>
        </w:tc>
      </w:tr>
      <w:tr w:rsidR="00B625A9" w:rsidRPr="004A1A41" w14:paraId="34CF327C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3B9B95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Kerman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6523" w14:textId="1B1BE09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65.0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F0E5" w14:textId="23A3DF9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3A5D" w14:textId="11D5F9F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CBF7" w14:textId="1B04A2E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95D3" w14:textId="63F6684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AA5B" w14:textId="5E1C261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52.5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0B58" w14:textId="53B1602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33.6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2835" w14:textId="61A7162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7.6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3FAF" w14:textId="0AABA83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12E2" w14:textId="08677D7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611C" w14:textId="24D042C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81.7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C567F" w14:textId="31E89F9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39.3</w:t>
            </w:r>
          </w:p>
        </w:tc>
      </w:tr>
      <w:tr w:rsidR="00B625A9" w:rsidRPr="004A1A41" w14:paraId="075687B9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D08B8D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Khorasan-e-Razavi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6528" w14:textId="53DF2C3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8D90" w14:textId="091CC11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CBF0" w14:textId="5A7B99B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52.3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B57D" w14:textId="747539C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19.7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6D8E" w14:textId="7527894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9ED9" w14:textId="3256A42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E8DC" w14:textId="1796D93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2DB0" w14:textId="05A79C0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5.8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BD1D" w14:textId="045049B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C4E6" w14:textId="79A3DF1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27.3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6A57" w14:textId="6DCE497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69.5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2940C" w14:textId="23BFCA9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40.2</w:t>
            </w:r>
          </w:p>
        </w:tc>
      </w:tr>
      <w:tr w:rsidR="00B625A9" w:rsidRPr="004A1A41" w14:paraId="61B678E1" w14:textId="77777777" w:rsidTr="00740A18">
        <w:trPr>
          <w:gridBefore w:val="1"/>
          <w:gridAfter w:val="1"/>
          <w:wBefore w:w="10" w:type="dxa"/>
          <w:wAfter w:w="1075" w:type="dxa"/>
          <w:trHeight w:val="76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A1853F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Esfahan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8ED6" w14:textId="04440EA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59.6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967C" w14:textId="3936F2E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58.1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FEB8" w14:textId="1A09E32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46.5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B36F" w14:textId="2F8177C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73F4" w14:textId="1B81EE9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2E2F" w14:textId="510C236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930D" w14:textId="70ADEE0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0242" w14:textId="703EE80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7.2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8216" w14:textId="4241BFB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19.8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2CE2" w14:textId="613F2DE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97FF" w14:textId="76F6BAF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CC676" w14:textId="41641AB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33.4</w:t>
            </w:r>
          </w:p>
        </w:tc>
      </w:tr>
      <w:tr w:rsidR="00B625A9" w:rsidRPr="004A1A41" w14:paraId="41F46F45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82BAD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Sistan &amp; Baluchestan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60D1" w14:textId="07F72B1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62.3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0B03" w14:textId="405F054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712B" w14:textId="55B0B1C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5ADC" w14:textId="11E26B5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10.9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7466" w14:textId="3F19D1A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5C07" w14:textId="02C55EA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2C65" w14:textId="46E5929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ECD8" w14:textId="2D7B621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DF40" w14:textId="3B30603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90B6" w14:textId="47EEBDE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17.9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76B3" w14:textId="6E00F80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61.6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B901D" w14:textId="7F2620E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33.9</w:t>
            </w:r>
          </w:p>
        </w:tc>
      </w:tr>
      <w:tr w:rsidR="00B625A9" w:rsidRPr="004A1A41" w14:paraId="5FE66D68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5D6F86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Kordestan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5021" w14:textId="68890FC3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61.8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E3C5" w14:textId="2E74A2B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45.1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D80E" w14:textId="0F13E5C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629B" w14:textId="0794CDA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C620" w14:textId="54DE551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9019" w14:textId="2D663A9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B3B8" w14:textId="182F2B8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40.1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933A" w14:textId="69064BB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8.3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FBCC" w14:textId="278ACC8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B840" w14:textId="377C724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21.3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1B89" w14:textId="0D3B1D0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617A8" w14:textId="311AC3D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34.1</w:t>
            </w:r>
          </w:p>
        </w:tc>
      </w:tr>
      <w:tr w:rsidR="00B625A9" w:rsidRPr="004A1A41" w14:paraId="74CFD73D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0025C5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Hamedan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BB20" w14:textId="6D8DD6A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62.9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9C2E" w14:textId="62D85A5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42.1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7DBC" w14:textId="5BC99EC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42.4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53CA" w14:textId="22F2649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22.9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3298" w14:textId="63B782C3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AC44" w14:textId="7DB72F0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6546" w14:textId="0F43E70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37.1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0D97" w14:textId="1F4014F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7.8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278E" w14:textId="03A088A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5A49" w14:textId="595C524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24.5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8B59" w14:textId="16E4DB0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D8D3B" w14:textId="2FF61D8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32.4</w:t>
            </w:r>
          </w:p>
        </w:tc>
      </w:tr>
      <w:tr w:rsidR="00B625A9" w:rsidRPr="004A1A41" w14:paraId="05FA5EF8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131F3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Chaharmahal&amp;Bakhtiyari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1B9B" w14:textId="6134D1B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61.9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EB77" w14:textId="36087E4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0C20" w14:textId="7A2A04F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49.9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DD92" w14:textId="5FD6DDC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21D9" w14:textId="2FEC3D7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6CAD" w14:textId="37A49033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29CD" w14:textId="1A21E53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40.6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682C" w14:textId="5712D7E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9.1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63DB" w14:textId="1353245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BCC5" w14:textId="541E9C8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24.9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C734" w14:textId="3FF3415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6F679" w14:textId="2102B60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36.7</w:t>
            </w:r>
          </w:p>
        </w:tc>
      </w:tr>
      <w:tr w:rsidR="00B625A9" w:rsidRPr="004A1A41" w14:paraId="6AE301E7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1A0FDB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Lorestan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3481" w14:textId="5D9E9F0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69.7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FABB" w14:textId="5689106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7E72" w14:textId="44A78BA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54.7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C330" w14:textId="626DF10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03B3" w14:textId="21DB753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95DC" w14:textId="10B1F05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FCB9" w14:textId="2552F48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39.3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434F" w14:textId="4A754DD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14.3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2270" w14:textId="411F5BB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FC61" w14:textId="390D1B0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24.6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D8F9" w14:textId="1FD81BF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65.3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DAA16" w14:textId="3E02128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38.0</w:t>
            </w:r>
          </w:p>
        </w:tc>
      </w:tr>
      <w:tr w:rsidR="00B625A9" w:rsidRPr="004A1A41" w14:paraId="341BB79A" w14:textId="77777777" w:rsidTr="00740A18">
        <w:trPr>
          <w:gridBefore w:val="1"/>
          <w:gridAfter w:val="1"/>
          <w:wBefore w:w="10" w:type="dxa"/>
          <w:wAfter w:w="1075" w:type="dxa"/>
          <w:trHeight w:val="76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CCFB0C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Ilam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C636" w14:textId="0C7B350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F111" w14:textId="5C57FD6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DEC8" w14:textId="022BE26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49.2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950C" w14:textId="55C85CA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A08A" w14:textId="7968E49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83EE" w14:textId="1BB3417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2B56" w14:textId="0B795B0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4EF8" w14:textId="6B0EC53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12.5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59EE" w14:textId="29BBC2D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F77F" w14:textId="1E503FB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9CAD" w14:textId="7711C32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80.2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E7502" w14:textId="36E60FA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42.0</w:t>
            </w:r>
          </w:p>
        </w:tc>
      </w:tr>
      <w:tr w:rsidR="00B625A9" w:rsidRPr="004A1A41" w14:paraId="3BDCDE7B" w14:textId="77777777" w:rsidTr="00740A18">
        <w:trPr>
          <w:gridBefore w:val="1"/>
          <w:gridAfter w:val="1"/>
          <w:wBefore w:w="10" w:type="dxa"/>
          <w:wAfter w:w="1075" w:type="dxa"/>
          <w:trHeight w:val="108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5F5BAC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Kohgiluyeh &amp;Boyerahmad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AF53" w14:textId="2AD1B7F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59.4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D4D4" w14:textId="526679B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7C0B" w14:textId="40BB863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49.7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8039" w14:textId="30D71DA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D676" w14:textId="58FA6A6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38D8" w14:textId="22EBDE2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975A" w14:textId="73EE858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36.8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2C37" w14:textId="5F0366D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8.1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0F9F" w14:textId="38D407F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3834" w14:textId="3D4364D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FCE2" w14:textId="7CB1D243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70.4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42359" w14:textId="3CFA3AE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42.1</w:t>
            </w:r>
          </w:p>
        </w:tc>
      </w:tr>
      <w:tr w:rsidR="00B625A9" w:rsidRPr="004A1A41" w14:paraId="49ED78CA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4FE3A9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Bushehr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8F1A" w14:textId="101E963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54.9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C7F1" w14:textId="49B1164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26D0" w14:textId="090CEF6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F799" w14:textId="491A45F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27.2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49C6" w14:textId="4A7CA2A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1CAE" w14:textId="05DCD80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08B6" w14:textId="1DDE47F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32.9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3596" w14:textId="14D20D7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5.9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A4EA" w14:textId="1E927BC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94B9" w14:textId="5F67095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76BE" w14:textId="72A4581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61.4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E227B" w14:textId="6804B14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32.5</w:t>
            </w:r>
          </w:p>
        </w:tc>
      </w:tr>
      <w:tr w:rsidR="00B625A9" w:rsidRPr="004A1A41" w14:paraId="3C18F291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3FA863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Zanjan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BB0FC" w14:textId="0021506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58.8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9746" w14:textId="0C8D069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4F91" w14:textId="0D1121A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42.0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4052" w14:textId="2D510CE3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24.1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710A" w14:textId="49FFA8A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7204" w14:textId="3AB9CC9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ADB7" w14:textId="421DB82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34.6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0A0B" w14:textId="6BDB6C4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0330" w14:textId="586F4A4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354F" w14:textId="178A395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EE9D" w14:textId="2D64BED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6F1D9" w14:textId="6089937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32.7</w:t>
            </w:r>
          </w:p>
        </w:tc>
      </w:tr>
      <w:tr w:rsidR="00B625A9" w:rsidRPr="004A1A41" w14:paraId="67FD65AA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E6B43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Semnan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A0DD" w14:textId="23FEA1C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089C" w14:textId="10F9FC0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5012" w14:textId="7593BF0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7EB5" w14:textId="4DC155A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24.4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BA21" w14:textId="6A8A5B0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25.4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2555" w14:textId="0934626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0133" w14:textId="15DD07E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29.8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DAC4" w14:textId="3F5981E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77DA" w14:textId="28CC01E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E08E" w14:textId="5B85BA3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72E4" w14:textId="06088C2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F5D5D" w14:textId="5FCA827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25.4</w:t>
            </w:r>
          </w:p>
        </w:tc>
      </w:tr>
      <w:tr w:rsidR="00B625A9" w:rsidRPr="004A1A41" w14:paraId="467385E3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322364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Yazd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9E1A" w14:textId="109D5C3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62.1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1F25" w14:textId="63986CA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57.8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7DCC" w14:textId="48D8437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CD27" w14:textId="4D6993D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4D67" w14:textId="3B46CC7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220A" w14:textId="30CD1A9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A742" w14:textId="077AE10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6FB5" w14:textId="52629133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6.3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5FB4" w14:textId="23775B5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33EA" w14:textId="4EBFC89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6256" w14:textId="3AADF39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61.3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E5E46" w14:textId="0A85B44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29.4</w:t>
            </w:r>
          </w:p>
        </w:tc>
      </w:tr>
      <w:tr w:rsidR="00B625A9" w:rsidRPr="004A1A41" w14:paraId="572DA6F2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42304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Hormozgan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2A38" w14:textId="373EB15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710C" w14:textId="5A5AEC8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B6DE" w14:textId="15A1FDC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49.8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56DD" w14:textId="30C38FE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2B8F" w14:textId="66580D4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ED89" w14:textId="217DC8D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596B" w14:textId="15143C4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1DA3" w14:textId="26FC0A2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8.0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BFCB" w14:textId="6391117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B6D3" w14:textId="54A88E9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7BAA" w14:textId="7A8CCE4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91.3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B1FC0" w14:textId="5DAE898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37.8</w:t>
            </w:r>
          </w:p>
        </w:tc>
      </w:tr>
      <w:tr w:rsidR="00B625A9" w:rsidRPr="004A1A41" w14:paraId="64796D01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A737A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Tehran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BAEE" w14:textId="6224F52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0B5B" w14:textId="56AB2D9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AC86" w14:textId="654BDB9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43.8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844A" w14:textId="1930EBD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1580" w14:textId="4034ED4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AAD7" w14:textId="2174281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BDB1" w14:textId="12D60B8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36.6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300" w14:textId="7C9F4D8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8.6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C65A" w14:textId="57510DE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631C" w14:textId="1832C60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D8AD" w14:textId="1E446F0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88.6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C44D5" w14:textId="29BE00B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37.1</w:t>
            </w:r>
          </w:p>
        </w:tc>
      </w:tr>
      <w:tr w:rsidR="00B625A9" w:rsidRPr="004A1A41" w14:paraId="28EC997D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7A019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Ardebil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A5AA" w14:textId="6944C73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64.4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48A5" w14:textId="61BBFD5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47.7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AC45" w14:textId="46D6807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B41A" w14:textId="174BF50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0589" w14:textId="05F03DF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4C88" w14:textId="64E63AB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27.6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EF9A" w14:textId="74CF1F1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9388" w14:textId="7C17BB8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2.6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7ECD" w14:textId="3B03332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79BA" w14:textId="03C1D9E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18.8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CD21" w14:textId="6A3BC95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74.3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54ECB" w14:textId="35A86DC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40.5</w:t>
            </w:r>
          </w:p>
        </w:tc>
      </w:tr>
      <w:tr w:rsidR="00B625A9" w:rsidRPr="004A1A41" w14:paraId="040335F6" w14:textId="77777777" w:rsidTr="00740A18">
        <w:trPr>
          <w:gridBefore w:val="1"/>
          <w:gridAfter w:val="1"/>
          <w:wBefore w:w="10" w:type="dxa"/>
          <w:wAfter w:w="1075" w:type="dxa"/>
          <w:trHeight w:val="82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C91ECA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Qom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DEB6" w14:textId="3F21444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60.3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AFDA" w14:textId="636472F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1FD4" w14:textId="22B3C21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46.3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D57D" w14:textId="29530A8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34.9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1592" w14:textId="42538C5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50F0" w14:textId="0FAE230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EB4A" w14:textId="4F03CEC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34.3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697F" w14:textId="7CD994A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11.0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1165" w14:textId="3F07C87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04AC" w14:textId="0FEEDF7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20.0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D7B4" w14:textId="3B7A121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71.3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C0E72" w14:textId="349F4B8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26.8</w:t>
            </w:r>
          </w:p>
        </w:tc>
      </w:tr>
      <w:tr w:rsidR="00B625A9" w:rsidRPr="004A1A41" w14:paraId="01AEC590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39CC4D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 xml:space="preserve">Qazvin 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66B5" w14:textId="165DD1C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71.0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2B8E" w14:textId="1FB7B64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56.3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E5D0" w14:textId="1E36A1E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40.1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46E3" w14:textId="0AA6C26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25.1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42A3" w14:textId="47CFBBD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4EB2" w14:textId="7671A2A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B038" w14:textId="0D73227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3EF7" w14:textId="5A92F35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3.2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75C7" w14:textId="495317E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2A4A" w14:textId="7F34E61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41.0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07F0" w14:textId="58A3406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67.8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05EB9" w14:textId="75B1922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29.9</w:t>
            </w:r>
          </w:p>
        </w:tc>
      </w:tr>
      <w:tr w:rsidR="00B625A9" w:rsidRPr="004A1A41" w14:paraId="60CCD6E1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DDD6F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Golestan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C709" w14:textId="3462EA5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67.3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A1B4" w14:textId="62DD76A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2C69" w14:textId="3AE6FAA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51.6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B6ED" w14:textId="034BA39C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6276" w14:textId="5A75BE4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31.4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23D5" w14:textId="2EA1240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697C" w14:textId="77137AD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42.2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A259" w14:textId="6B2BBA0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9.4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042D" w14:textId="2C1C882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25.5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1602" w14:textId="0EC02DD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EE51" w14:textId="0967E473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73.4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B7DFB" w14:textId="1A7E4D7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35.5</w:t>
            </w:r>
          </w:p>
        </w:tc>
      </w:tr>
      <w:tr w:rsidR="00B625A9" w:rsidRPr="004A1A41" w14:paraId="13D5DB02" w14:textId="77777777" w:rsidTr="00740A18">
        <w:trPr>
          <w:gridBefore w:val="1"/>
          <w:gridAfter w:val="1"/>
          <w:wBefore w:w="10" w:type="dxa"/>
          <w:wAfter w:w="1075" w:type="dxa"/>
          <w:trHeight w:val="72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5C67A1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North Khorasan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68EC" w14:textId="730FBA8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68.0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12FB" w14:textId="2EAA027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FA95" w14:textId="01DD821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48.5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DFF9" w14:textId="4EC455B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26.6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35FE" w14:textId="357CF6E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0ABF" w14:textId="5BDCD14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0114" w14:textId="7DA7AE11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37.6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1EE0" w14:textId="011A7DD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8.0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6393" w14:textId="6C14394F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BCF8" w14:textId="73A9F1C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4346" w14:textId="5883544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72.6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38B5B" w14:textId="1C0F8342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33.5</w:t>
            </w:r>
          </w:p>
        </w:tc>
      </w:tr>
      <w:tr w:rsidR="00B625A9" w:rsidRPr="004A1A41" w14:paraId="7BD712B1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3F9101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South Khorasan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8C76" w14:textId="0879291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56.6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4E14" w14:textId="1157072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2C7C" w14:textId="615B45B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56.9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5502" w14:textId="4F4EAE7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29.5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FDE7" w14:textId="32FDF79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30.6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4809" w14:textId="14E48363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2ED4" w14:textId="671A183E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32.9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3F46" w14:textId="5CCC354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8.5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4C7A" w14:textId="1362A73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26.2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BB4F" w14:textId="2AD172D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31.4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C17B" w14:textId="4BFC879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66.9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C6839" w14:textId="635E2FE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36.7</w:t>
            </w:r>
          </w:p>
        </w:tc>
      </w:tr>
      <w:tr w:rsidR="00B625A9" w:rsidRPr="004A1A41" w14:paraId="6A4FC99F" w14:textId="77777777" w:rsidTr="00740A18">
        <w:trPr>
          <w:gridBefore w:val="1"/>
          <w:gridAfter w:val="1"/>
          <w:wBefore w:w="10" w:type="dxa"/>
          <w:wAfter w:w="1075" w:type="dxa"/>
          <w:trHeight w:val="69"/>
        </w:trPr>
        <w:tc>
          <w:tcPr>
            <w:tcW w:w="24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F51527" w14:textId="77777777" w:rsidR="00B625A9" w:rsidRPr="004A1A41" w:rsidRDefault="00B625A9" w:rsidP="00B625A9">
            <w:pPr>
              <w:bidi w:val="0"/>
              <w:spacing w:after="0" w:line="220" w:lineRule="exact"/>
              <w:contextualSpacing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</w:pPr>
            <w:r w:rsidRPr="004A1A41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bidi="ar-SA"/>
              </w:rPr>
              <w:t>Alborz</w:t>
            </w:r>
          </w:p>
        </w:tc>
        <w:tc>
          <w:tcPr>
            <w:tcW w:w="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2E97" w14:textId="322EB69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70.6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4441" w14:textId="7241427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46.4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2C95" w14:textId="1CE4FCD5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52.4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2818" w14:textId="5EEB9FDB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33.2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03FF" w14:textId="5E24B47A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4154" w14:textId="64BBFDB6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F85F" w14:textId="13737D27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38.4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51F1" w14:textId="7C241F00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6.4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6717" w14:textId="1FBCA2D9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34.6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9D59" w14:textId="3D1557AD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38.4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1773" w14:textId="561F76D4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63.1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798D9" w14:textId="7EF314D8" w:rsidR="00B625A9" w:rsidRPr="004A1A41" w:rsidRDefault="00B625A9" w:rsidP="00B625A9">
            <w:pPr>
              <w:spacing w:after="0" w:line="220" w:lineRule="exact"/>
              <w:jc w:val="center"/>
            </w:pPr>
            <w:r w:rsidRPr="004A1A41">
              <w:rPr>
                <w:color w:val="000000"/>
              </w:rPr>
              <w:t>39.3</w:t>
            </w:r>
          </w:p>
        </w:tc>
      </w:tr>
    </w:tbl>
    <w:p w14:paraId="11F6BE4B" w14:textId="77777777" w:rsidR="005007E1" w:rsidRPr="004A1A41" w:rsidRDefault="005007E1" w:rsidP="00390835">
      <w:pPr>
        <w:bidi w:val="0"/>
        <w:jc w:val="both"/>
        <w:rPr>
          <w:rFonts w:asciiTheme="majorBidi" w:hAnsiTheme="majorBidi" w:cstheme="majorBidi"/>
          <w:color w:val="000000" w:themeColor="text1"/>
        </w:rPr>
        <w:sectPr w:rsidR="005007E1" w:rsidRPr="004A1A41" w:rsidSect="00234048">
          <w:pgSz w:w="16838" w:h="11906" w:orient="landscape"/>
          <w:pgMar w:top="851" w:right="1440" w:bottom="907" w:left="284" w:header="709" w:footer="709" w:gutter="0"/>
          <w:cols w:space="708"/>
          <w:bidi/>
          <w:rtlGutter/>
          <w:docGrid w:linePitch="360"/>
        </w:sectPr>
      </w:pPr>
    </w:p>
    <w:p w14:paraId="41EEFB71" w14:textId="77777777" w:rsidR="00121DE3" w:rsidRPr="004A1A41" w:rsidRDefault="00121DE3" w:rsidP="00390835">
      <w:pPr>
        <w:bidi w:val="0"/>
        <w:jc w:val="both"/>
        <w:rPr>
          <w:rFonts w:asciiTheme="majorBidi" w:hAnsiTheme="majorBidi" w:cstheme="majorBidi"/>
          <w:color w:val="000000" w:themeColor="text1"/>
        </w:rPr>
      </w:pPr>
    </w:p>
    <w:p w14:paraId="083100BC" w14:textId="77777777" w:rsidR="00121DE3" w:rsidRPr="004A1A41" w:rsidRDefault="00121DE3" w:rsidP="00121DE3">
      <w:pPr>
        <w:bidi w:val="0"/>
        <w:jc w:val="both"/>
        <w:rPr>
          <w:rFonts w:asciiTheme="majorBidi" w:hAnsiTheme="majorBidi" w:cstheme="majorBidi"/>
          <w:color w:val="000000" w:themeColor="text1"/>
        </w:rPr>
      </w:pPr>
    </w:p>
    <w:p w14:paraId="5AF5E83D" w14:textId="77777777" w:rsidR="00F869D0" w:rsidRPr="00C76964" w:rsidRDefault="003A0048" w:rsidP="00121DE3">
      <w:pPr>
        <w:bidi w:val="0"/>
        <w:jc w:val="both"/>
        <w:rPr>
          <w:rFonts w:asciiTheme="majorBidi" w:hAnsiTheme="majorBidi" w:cstheme="majorBidi"/>
          <w:color w:val="000000" w:themeColor="text1"/>
          <w:rtl/>
        </w:rPr>
      </w:pPr>
      <w:r w:rsidRPr="004A1A41">
        <w:rPr>
          <w:rFonts w:asciiTheme="majorBidi" w:hAnsiTheme="majorBidi" w:cstheme="majorBidi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4F71B" wp14:editId="1E58BED9">
                <wp:simplePos x="0" y="0"/>
                <wp:positionH relativeFrom="margin">
                  <wp:posOffset>490855</wp:posOffset>
                </wp:positionH>
                <wp:positionV relativeFrom="paragraph">
                  <wp:posOffset>39371</wp:posOffset>
                </wp:positionV>
                <wp:extent cx="6038850" cy="25717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88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C1484" w14:textId="77777777" w:rsidR="004E1282" w:rsidRDefault="004E1282" w:rsidP="00977794">
                            <w:pPr>
                              <w:bidi w:val="0"/>
                              <w:spacing w:after="0" w:line="40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Contact information:</w:t>
                            </w:r>
                          </w:p>
                          <w:p w14:paraId="169BF707" w14:textId="455E48B5" w:rsidR="004E1282" w:rsidRDefault="004E1282" w:rsidP="00977794">
                            <w:pPr>
                              <w:bidi w:val="0"/>
                              <w:spacing w:after="0" w:line="400" w:lineRule="exact"/>
                            </w:pPr>
                            <w:r>
                              <w:t xml:space="preserve">For more information on nationwide CPI in current month, time series of CPI for nationwide households and time series of nationwide CPI for expenditure deciles, please visit: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</w:rPr>
                                <w:t>www.amar.org.ir</w:t>
                              </w:r>
                            </w:hyperlink>
                          </w:p>
                          <w:p w14:paraId="786090AB" w14:textId="77777777" w:rsidR="004E1282" w:rsidRDefault="004E1282" w:rsidP="00977794">
                            <w:pPr>
                              <w:bidi w:val="0"/>
                              <w:spacing w:after="0" w:line="400" w:lineRule="exact"/>
                            </w:pPr>
                            <w:r>
                              <w:rPr>
                                <w:b/>
                                <w:bCs/>
                              </w:rPr>
                              <w:t>Address:</w:t>
                            </w:r>
                          </w:p>
                          <w:p w14:paraId="2B9AFB1D" w14:textId="77777777" w:rsidR="004E1282" w:rsidRDefault="004E1282" w:rsidP="00977794">
                            <w:pPr>
                              <w:bidi w:val="0"/>
                              <w:spacing w:after="0" w:line="400" w:lineRule="exact"/>
                            </w:pPr>
                            <w:r>
                              <w:t>Statistical Centre of Iran</w:t>
                            </w:r>
                          </w:p>
                          <w:p w14:paraId="73A05F46" w14:textId="77777777" w:rsidR="004E1282" w:rsidRDefault="004E1282" w:rsidP="00977794">
                            <w:pPr>
                              <w:bidi w:val="0"/>
                              <w:spacing w:after="0" w:line="400" w:lineRule="exact"/>
                            </w:pPr>
                            <w:r>
                              <w:t>No. 1, corner of Rahee Moayeri St., Dr. Fatemi Ave., Tehran 1414663111, I. R. Iran</w:t>
                            </w:r>
                          </w:p>
                          <w:p w14:paraId="6A73F52A" w14:textId="77777777" w:rsidR="004E1282" w:rsidRDefault="004E1282" w:rsidP="00977794">
                            <w:pPr>
                              <w:bidi w:val="0"/>
                              <w:spacing w:after="0" w:line="400" w:lineRule="exact"/>
                            </w:pPr>
                            <w:r>
                              <w:t>Tel: +98 21 88958189</w:t>
                            </w:r>
                          </w:p>
                          <w:p w14:paraId="7D914C75" w14:textId="77777777" w:rsidR="004E1282" w:rsidRDefault="004E1282" w:rsidP="00977794">
                            <w:pPr>
                              <w:bidi w:val="0"/>
                              <w:spacing w:after="0" w:line="400" w:lineRule="exact"/>
                            </w:pPr>
                            <w:r>
                              <w:t xml:space="preserve">Email: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</w:rPr>
                                <w:t>int@sci.org.ir</w:t>
                              </w:r>
                            </w:hyperlink>
                          </w:p>
                          <w:p w14:paraId="4A2F1C8A" w14:textId="41C6D739" w:rsidR="004E1282" w:rsidRDefault="004E1282" w:rsidP="009D76DA">
                            <w:pPr>
                              <w:bidi w:val="0"/>
                              <w:spacing w:after="0" w:line="400" w:lineRule="exact"/>
                            </w:pPr>
                            <w:r>
                              <w:t xml:space="preserve">The </w:t>
                            </w:r>
                            <w:r w:rsidRPr="008B1C41">
                              <w:t xml:space="preserve">release of </w:t>
                            </w:r>
                            <w:r w:rsidRPr="008C2098">
                              <w:t xml:space="preserve">the report for the </w:t>
                            </w:r>
                            <w:r w:rsidRPr="00611F10">
                              <w:t xml:space="preserve">Month </w:t>
                            </w:r>
                            <w:r w:rsidRPr="004A1A41">
                              <w:t xml:space="preserve">of </w:t>
                            </w:r>
                            <w:r w:rsidR="00C312C2" w:rsidRPr="004A1A41">
                              <w:t>Dey</w:t>
                            </w:r>
                            <w:r w:rsidRPr="004A1A41">
                              <w:t xml:space="preserve">, the year 1401: </w:t>
                            </w:r>
                            <w:r w:rsidR="00C312C2" w:rsidRPr="004A1A41">
                              <w:t>February</w:t>
                            </w:r>
                            <w:r w:rsidRPr="004A1A41">
                              <w:t xml:space="preserve"> 202</w:t>
                            </w:r>
                            <w:r w:rsidR="009D76DA"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4F7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.65pt;margin-top:3.1pt;width:475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" fillcolor="white [3201]" strokeweight=".5pt">
                <v:path arrowok="t"/>
                <v:textbox>
                  <w:txbxContent>
                    <w:p w14:paraId="5AAC1484" w14:textId="77777777" w:rsidR="004E1282" w:rsidRDefault="004E1282" w:rsidP="00977794">
                      <w:pPr>
                        <w:bidi w:val="0"/>
                        <w:spacing w:after="0" w:line="400" w:lineRule="exac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Contact information:</w:t>
                      </w:r>
                    </w:p>
                    <w:p w14:paraId="169BF707" w14:textId="455E48B5" w:rsidR="004E1282" w:rsidRDefault="004E1282" w:rsidP="00977794">
                      <w:pPr>
                        <w:bidi w:val="0"/>
                        <w:spacing w:after="0" w:line="400" w:lineRule="exact"/>
                      </w:pPr>
                      <w:r>
                        <w:t xml:space="preserve">For more information on nationwide CPI in current month, time series of CPI for nationwide households and time series of nationwide CPI for expenditure deciles, please visit: </w:t>
                      </w:r>
                      <w:hyperlink r:id="rId16" w:history="1">
                        <w:r>
                          <w:rPr>
                            <w:rStyle w:val="Hyperlink"/>
                          </w:rPr>
                          <w:t>www.amar.org.ir</w:t>
                        </w:r>
                      </w:hyperlink>
                    </w:p>
                    <w:p w14:paraId="786090AB" w14:textId="77777777" w:rsidR="004E1282" w:rsidRDefault="004E1282" w:rsidP="00977794">
                      <w:pPr>
                        <w:bidi w:val="0"/>
                        <w:spacing w:after="0" w:line="400" w:lineRule="exact"/>
                      </w:pPr>
                      <w:r>
                        <w:rPr>
                          <w:b/>
                          <w:bCs/>
                        </w:rPr>
                        <w:t>Address:</w:t>
                      </w:r>
                    </w:p>
                    <w:p w14:paraId="2B9AFB1D" w14:textId="77777777" w:rsidR="004E1282" w:rsidRDefault="004E1282" w:rsidP="00977794">
                      <w:pPr>
                        <w:bidi w:val="0"/>
                        <w:spacing w:after="0" w:line="400" w:lineRule="exact"/>
                      </w:pPr>
                      <w:r>
                        <w:t>Statistical Centre of Iran</w:t>
                      </w:r>
                    </w:p>
                    <w:p w14:paraId="73A05F46" w14:textId="77777777" w:rsidR="004E1282" w:rsidRDefault="004E1282" w:rsidP="00977794">
                      <w:pPr>
                        <w:bidi w:val="0"/>
                        <w:spacing w:after="0" w:line="400" w:lineRule="exact"/>
                      </w:pPr>
                      <w:r>
                        <w:t>No. 1, corner of Rahee Moayeri St., Dr. Fatemi Ave., Tehran 1414663111, I. R. Iran</w:t>
                      </w:r>
                    </w:p>
                    <w:p w14:paraId="6A73F52A" w14:textId="77777777" w:rsidR="004E1282" w:rsidRDefault="004E1282" w:rsidP="00977794">
                      <w:pPr>
                        <w:bidi w:val="0"/>
                        <w:spacing w:after="0" w:line="400" w:lineRule="exact"/>
                      </w:pPr>
                      <w:r>
                        <w:t>Tel: +98 21 88958189</w:t>
                      </w:r>
                    </w:p>
                    <w:p w14:paraId="7D914C75" w14:textId="77777777" w:rsidR="004E1282" w:rsidRDefault="004E1282" w:rsidP="00977794">
                      <w:pPr>
                        <w:bidi w:val="0"/>
                        <w:spacing w:after="0" w:line="400" w:lineRule="exact"/>
                      </w:pPr>
                      <w:r>
                        <w:t xml:space="preserve">Email: </w:t>
                      </w:r>
                      <w:hyperlink r:id="rId17" w:history="1">
                        <w:r>
                          <w:rPr>
                            <w:rStyle w:val="Hyperlink"/>
                          </w:rPr>
                          <w:t>int@sci.org.ir</w:t>
                        </w:r>
                      </w:hyperlink>
                    </w:p>
                    <w:p w14:paraId="4A2F1C8A" w14:textId="41C6D739" w:rsidR="004E1282" w:rsidRDefault="004E1282" w:rsidP="009D76DA">
                      <w:pPr>
                        <w:bidi w:val="0"/>
                        <w:spacing w:after="0" w:line="400" w:lineRule="exact"/>
                      </w:pPr>
                      <w:r>
                        <w:t xml:space="preserve">The </w:t>
                      </w:r>
                      <w:r w:rsidRPr="008B1C41">
                        <w:t xml:space="preserve">release of </w:t>
                      </w:r>
                      <w:r w:rsidRPr="008C2098">
                        <w:t xml:space="preserve">the report for the </w:t>
                      </w:r>
                      <w:r w:rsidRPr="00611F10">
                        <w:t xml:space="preserve">Month </w:t>
                      </w:r>
                      <w:r w:rsidRPr="004A1A41">
                        <w:t xml:space="preserve">of </w:t>
                      </w:r>
                      <w:r w:rsidR="00C312C2" w:rsidRPr="004A1A41">
                        <w:t>Dey</w:t>
                      </w:r>
                      <w:r w:rsidRPr="004A1A41">
                        <w:t xml:space="preserve">, the year 1401: </w:t>
                      </w:r>
                      <w:r w:rsidR="00C312C2" w:rsidRPr="004A1A41">
                        <w:t>February</w:t>
                      </w:r>
                      <w:r w:rsidRPr="004A1A41">
                        <w:t xml:space="preserve"> 202</w:t>
                      </w:r>
                      <w:r w:rsidR="009D76DA"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69D0" w:rsidRPr="00C76964" w:rsidSect="005007E1">
      <w:pgSz w:w="11906" w:h="16838"/>
      <w:pgMar w:top="284" w:right="851" w:bottom="1440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49124" w14:textId="77777777" w:rsidR="002F05D8" w:rsidRDefault="002F05D8" w:rsidP="00326A0D">
      <w:pPr>
        <w:spacing w:after="0" w:line="240" w:lineRule="auto"/>
      </w:pPr>
      <w:r>
        <w:separator/>
      </w:r>
    </w:p>
  </w:endnote>
  <w:endnote w:type="continuationSeparator" w:id="0">
    <w:p w14:paraId="3F0199A6" w14:textId="77777777" w:rsidR="002F05D8" w:rsidRDefault="002F05D8" w:rsidP="0032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682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0CB71" w14:textId="7EFB5970" w:rsidR="004E1282" w:rsidRDefault="004E1282" w:rsidP="00816F0C">
        <w:pPr>
          <w:pStyle w:val="Footer"/>
          <w:bidi w:val="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76D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DA99779" w14:textId="77777777" w:rsidR="004E1282" w:rsidRDefault="004E12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394E7" w14:textId="77777777" w:rsidR="002F05D8" w:rsidRDefault="002F05D8" w:rsidP="00326A0D">
      <w:pPr>
        <w:spacing w:after="0" w:line="240" w:lineRule="auto"/>
      </w:pPr>
      <w:r>
        <w:separator/>
      </w:r>
    </w:p>
  </w:footnote>
  <w:footnote w:type="continuationSeparator" w:id="0">
    <w:p w14:paraId="59DDAC4B" w14:textId="77777777" w:rsidR="002F05D8" w:rsidRDefault="002F05D8" w:rsidP="0032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2551F" w14:textId="77777777" w:rsidR="004E1282" w:rsidRDefault="002F05D8">
    <w:pPr>
      <w:pStyle w:val="Header"/>
    </w:pPr>
    <w:r>
      <w:rPr>
        <w:noProof/>
        <w:lang w:bidi="ar-SA"/>
      </w:rPr>
      <w:pict w14:anchorId="3C079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5515" o:spid="_x0000_s2064" type="#_x0000_t75" style="position:absolute;left:0;text-align:left;margin-left:0;margin-top:0;width:504.4pt;height:459pt;z-index:-251657216;mso-position-horizontal:center;mso-position-horizontal-relative:margin;mso-position-vertical:center;mso-position-vertical-relative:margin" o:allowincell="f">
          <v:imagedata r:id="rId1" o:title="arm-e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0B520" w14:textId="77777777" w:rsidR="004E1282" w:rsidRDefault="004E1282" w:rsidP="00041276">
    <w:pPr>
      <w:pStyle w:val="Header"/>
      <w:bidi w:val="0"/>
    </w:pPr>
    <w:r w:rsidRPr="009321D6">
      <w:rPr>
        <w:noProof/>
        <w:sz w:val="30"/>
        <w:szCs w:val="30"/>
      </w:rPr>
      <w:drawing>
        <wp:anchor distT="0" distB="0" distL="114300" distR="114300" simplePos="0" relativeHeight="251661312" behindDoc="1" locked="0" layoutInCell="1" allowOverlap="1" wp14:anchorId="0AA8ACA8" wp14:editId="03F46C2C">
          <wp:simplePos x="0" y="0"/>
          <wp:positionH relativeFrom="column">
            <wp:posOffset>252730</wp:posOffset>
          </wp:positionH>
          <wp:positionV relativeFrom="paragraph">
            <wp:posOffset>-421640</wp:posOffset>
          </wp:positionV>
          <wp:extent cx="567690" cy="571288"/>
          <wp:effectExtent l="0" t="0" r="3810" b="635"/>
          <wp:wrapTight wrapText="bothSides">
            <wp:wrapPolygon edited="0">
              <wp:start x="0" y="0"/>
              <wp:lineTo x="0" y="20903"/>
              <wp:lineTo x="21020" y="20903"/>
              <wp:lineTo x="21020" y="0"/>
              <wp:lineTo x="0" y="0"/>
            </wp:wrapPolygon>
          </wp:wrapTight>
          <wp:docPr id="7" name="Picture 7" descr="آرم%20مركز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آرم%20مركزE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7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05D8">
      <w:rPr>
        <w:noProof/>
        <w:lang w:bidi="ar-SA"/>
      </w:rPr>
      <w:pict w14:anchorId="52E67D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5516" o:spid="_x0000_s2065" type="#_x0000_t75" style="position:absolute;margin-left:0;margin-top:0;width:504.4pt;height:459pt;z-index:-251656192;mso-position-horizontal:center;mso-position-horizontal-relative:margin;mso-position-vertical:center;mso-position-vertical-relative:margin" o:allowincell="f">
          <v:imagedata r:id="rId2" o:title="arm-e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9C4D" w14:textId="77777777" w:rsidR="004E1282" w:rsidRDefault="002F05D8">
    <w:pPr>
      <w:pStyle w:val="Header"/>
    </w:pPr>
    <w:r>
      <w:rPr>
        <w:noProof/>
        <w:lang w:bidi="ar-SA"/>
      </w:rPr>
      <w:pict w14:anchorId="6F779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5514" o:spid="_x0000_s2063" type="#_x0000_t75" style="position:absolute;left:0;text-align:left;margin-left:0;margin-top:0;width:504.4pt;height:459pt;z-index:-251658240;mso-position-horizontal:center;mso-position-horizontal-relative:margin;mso-position-vertical:center;mso-position-vertical-relative:margin" o:allowincell="f">
          <v:imagedata r:id="rId1" o:title="arm-e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0D"/>
    <w:rsid w:val="0000052F"/>
    <w:rsid w:val="00001B2E"/>
    <w:rsid w:val="00002276"/>
    <w:rsid w:val="000036EB"/>
    <w:rsid w:val="00004C23"/>
    <w:rsid w:val="00004C85"/>
    <w:rsid w:val="000073BE"/>
    <w:rsid w:val="00007D07"/>
    <w:rsid w:val="00013434"/>
    <w:rsid w:val="000163D4"/>
    <w:rsid w:val="000207D9"/>
    <w:rsid w:val="00021B09"/>
    <w:rsid w:val="00025463"/>
    <w:rsid w:val="0002758D"/>
    <w:rsid w:val="000276A5"/>
    <w:rsid w:val="000279D9"/>
    <w:rsid w:val="000303D9"/>
    <w:rsid w:val="00030754"/>
    <w:rsid w:val="00032D37"/>
    <w:rsid w:val="00036940"/>
    <w:rsid w:val="00037F78"/>
    <w:rsid w:val="00041276"/>
    <w:rsid w:val="000424DD"/>
    <w:rsid w:val="00051828"/>
    <w:rsid w:val="00051A80"/>
    <w:rsid w:val="00052C6B"/>
    <w:rsid w:val="0005409C"/>
    <w:rsid w:val="000549EF"/>
    <w:rsid w:val="0005514C"/>
    <w:rsid w:val="00057B60"/>
    <w:rsid w:val="00064BAC"/>
    <w:rsid w:val="000662D5"/>
    <w:rsid w:val="000705D6"/>
    <w:rsid w:val="00071382"/>
    <w:rsid w:val="00073B6D"/>
    <w:rsid w:val="00074A7F"/>
    <w:rsid w:val="00074D5A"/>
    <w:rsid w:val="0007566C"/>
    <w:rsid w:val="00076C8E"/>
    <w:rsid w:val="00076D6D"/>
    <w:rsid w:val="00077E9D"/>
    <w:rsid w:val="00080519"/>
    <w:rsid w:val="00080813"/>
    <w:rsid w:val="000817D3"/>
    <w:rsid w:val="0008190A"/>
    <w:rsid w:val="0008229A"/>
    <w:rsid w:val="00082A37"/>
    <w:rsid w:val="000830D5"/>
    <w:rsid w:val="00083392"/>
    <w:rsid w:val="000849A7"/>
    <w:rsid w:val="00084B5B"/>
    <w:rsid w:val="00084C42"/>
    <w:rsid w:val="00091190"/>
    <w:rsid w:val="000917E3"/>
    <w:rsid w:val="00092525"/>
    <w:rsid w:val="00092651"/>
    <w:rsid w:val="00092B58"/>
    <w:rsid w:val="00095E75"/>
    <w:rsid w:val="00095EDE"/>
    <w:rsid w:val="00095FD0"/>
    <w:rsid w:val="00096461"/>
    <w:rsid w:val="00096E9D"/>
    <w:rsid w:val="000A004D"/>
    <w:rsid w:val="000A11B0"/>
    <w:rsid w:val="000A23F7"/>
    <w:rsid w:val="000A5AFD"/>
    <w:rsid w:val="000A6852"/>
    <w:rsid w:val="000A76BF"/>
    <w:rsid w:val="000B0048"/>
    <w:rsid w:val="000B02F5"/>
    <w:rsid w:val="000B049E"/>
    <w:rsid w:val="000B0D17"/>
    <w:rsid w:val="000B1324"/>
    <w:rsid w:val="000B1407"/>
    <w:rsid w:val="000B278B"/>
    <w:rsid w:val="000B3EDF"/>
    <w:rsid w:val="000B6ACD"/>
    <w:rsid w:val="000B7B20"/>
    <w:rsid w:val="000C0492"/>
    <w:rsid w:val="000C1A8E"/>
    <w:rsid w:val="000C36E2"/>
    <w:rsid w:val="000C4847"/>
    <w:rsid w:val="000C77B4"/>
    <w:rsid w:val="000C7878"/>
    <w:rsid w:val="000D0367"/>
    <w:rsid w:val="000D0408"/>
    <w:rsid w:val="000D4404"/>
    <w:rsid w:val="000D64BB"/>
    <w:rsid w:val="000D6BE2"/>
    <w:rsid w:val="000D729C"/>
    <w:rsid w:val="000D7A1B"/>
    <w:rsid w:val="000E0274"/>
    <w:rsid w:val="000E13D9"/>
    <w:rsid w:val="000E46F9"/>
    <w:rsid w:val="000E49A4"/>
    <w:rsid w:val="000E5178"/>
    <w:rsid w:val="000E7DB2"/>
    <w:rsid w:val="000F14F5"/>
    <w:rsid w:val="000F4B62"/>
    <w:rsid w:val="000F5A86"/>
    <w:rsid w:val="000F6150"/>
    <w:rsid w:val="000F779F"/>
    <w:rsid w:val="000F7E9E"/>
    <w:rsid w:val="00100847"/>
    <w:rsid w:val="00101C04"/>
    <w:rsid w:val="001023D9"/>
    <w:rsid w:val="001038AA"/>
    <w:rsid w:val="0011103D"/>
    <w:rsid w:val="00111869"/>
    <w:rsid w:val="00111E42"/>
    <w:rsid w:val="00112802"/>
    <w:rsid w:val="00114E38"/>
    <w:rsid w:val="001158E3"/>
    <w:rsid w:val="00117F39"/>
    <w:rsid w:val="00121DE3"/>
    <w:rsid w:val="00123926"/>
    <w:rsid w:val="00124934"/>
    <w:rsid w:val="00127813"/>
    <w:rsid w:val="00130EA3"/>
    <w:rsid w:val="00131C99"/>
    <w:rsid w:val="00131ED0"/>
    <w:rsid w:val="00133051"/>
    <w:rsid w:val="00133223"/>
    <w:rsid w:val="0013325B"/>
    <w:rsid w:val="00133B6A"/>
    <w:rsid w:val="00136D68"/>
    <w:rsid w:val="00140B7A"/>
    <w:rsid w:val="00143333"/>
    <w:rsid w:val="00143991"/>
    <w:rsid w:val="0014617C"/>
    <w:rsid w:val="00146784"/>
    <w:rsid w:val="0015184B"/>
    <w:rsid w:val="00151BEE"/>
    <w:rsid w:val="001521E4"/>
    <w:rsid w:val="00152743"/>
    <w:rsid w:val="001549D5"/>
    <w:rsid w:val="00160145"/>
    <w:rsid w:val="00165648"/>
    <w:rsid w:val="00165FB2"/>
    <w:rsid w:val="00166642"/>
    <w:rsid w:val="00166A42"/>
    <w:rsid w:val="001676D6"/>
    <w:rsid w:val="001702C3"/>
    <w:rsid w:val="001743D8"/>
    <w:rsid w:val="0017554F"/>
    <w:rsid w:val="001761DB"/>
    <w:rsid w:val="0017643A"/>
    <w:rsid w:val="00176FC1"/>
    <w:rsid w:val="0018067C"/>
    <w:rsid w:val="00180E84"/>
    <w:rsid w:val="00183AE9"/>
    <w:rsid w:val="00184124"/>
    <w:rsid w:val="00184C3C"/>
    <w:rsid w:val="00184E92"/>
    <w:rsid w:val="00185AA3"/>
    <w:rsid w:val="00185FB7"/>
    <w:rsid w:val="00186A64"/>
    <w:rsid w:val="00186D98"/>
    <w:rsid w:val="001946D0"/>
    <w:rsid w:val="001962AD"/>
    <w:rsid w:val="001964DD"/>
    <w:rsid w:val="001A0492"/>
    <w:rsid w:val="001A1065"/>
    <w:rsid w:val="001A1278"/>
    <w:rsid w:val="001A1619"/>
    <w:rsid w:val="001A1C21"/>
    <w:rsid w:val="001A6AA1"/>
    <w:rsid w:val="001A6E67"/>
    <w:rsid w:val="001B1733"/>
    <w:rsid w:val="001B2F78"/>
    <w:rsid w:val="001B4C09"/>
    <w:rsid w:val="001B6972"/>
    <w:rsid w:val="001B72A6"/>
    <w:rsid w:val="001B733D"/>
    <w:rsid w:val="001C0F38"/>
    <w:rsid w:val="001C1019"/>
    <w:rsid w:val="001C147F"/>
    <w:rsid w:val="001C1833"/>
    <w:rsid w:val="001C1E60"/>
    <w:rsid w:val="001C41D3"/>
    <w:rsid w:val="001C5193"/>
    <w:rsid w:val="001C72AF"/>
    <w:rsid w:val="001D09A3"/>
    <w:rsid w:val="001D1D26"/>
    <w:rsid w:val="001D26F3"/>
    <w:rsid w:val="001D28AF"/>
    <w:rsid w:val="001D5A66"/>
    <w:rsid w:val="001D785B"/>
    <w:rsid w:val="001E097C"/>
    <w:rsid w:val="001E4264"/>
    <w:rsid w:val="001E4C35"/>
    <w:rsid w:val="001E612A"/>
    <w:rsid w:val="001E7655"/>
    <w:rsid w:val="001F161D"/>
    <w:rsid w:val="001F7188"/>
    <w:rsid w:val="0020054E"/>
    <w:rsid w:val="00200985"/>
    <w:rsid w:val="002022C1"/>
    <w:rsid w:val="002022E8"/>
    <w:rsid w:val="0020325D"/>
    <w:rsid w:val="00203E97"/>
    <w:rsid w:val="002043C3"/>
    <w:rsid w:val="00204503"/>
    <w:rsid w:val="002045A3"/>
    <w:rsid w:val="0021017A"/>
    <w:rsid w:val="002131F8"/>
    <w:rsid w:val="002139B9"/>
    <w:rsid w:val="00215A55"/>
    <w:rsid w:val="00223351"/>
    <w:rsid w:val="00226B1E"/>
    <w:rsid w:val="002276EC"/>
    <w:rsid w:val="00230184"/>
    <w:rsid w:val="00232659"/>
    <w:rsid w:val="00234048"/>
    <w:rsid w:val="00236A10"/>
    <w:rsid w:val="00237E22"/>
    <w:rsid w:val="00242238"/>
    <w:rsid w:val="00243039"/>
    <w:rsid w:val="00246003"/>
    <w:rsid w:val="002468DB"/>
    <w:rsid w:val="00246FB9"/>
    <w:rsid w:val="00247A81"/>
    <w:rsid w:val="00251F45"/>
    <w:rsid w:val="0025589D"/>
    <w:rsid w:val="00256D4E"/>
    <w:rsid w:val="00260801"/>
    <w:rsid w:val="002617D2"/>
    <w:rsid w:val="002625DA"/>
    <w:rsid w:val="0026288E"/>
    <w:rsid w:val="00264FA0"/>
    <w:rsid w:val="00265048"/>
    <w:rsid w:val="00265170"/>
    <w:rsid w:val="002662AB"/>
    <w:rsid w:val="002700A5"/>
    <w:rsid w:val="002708A1"/>
    <w:rsid w:val="002715F8"/>
    <w:rsid w:val="0027175B"/>
    <w:rsid w:val="002723A3"/>
    <w:rsid w:val="00272654"/>
    <w:rsid w:val="00272E96"/>
    <w:rsid w:val="002737AB"/>
    <w:rsid w:val="00273ABC"/>
    <w:rsid w:val="00273AD3"/>
    <w:rsid w:val="002753B7"/>
    <w:rsid w:val="00276DD8"/>
    <w:rsid w:val="0027764F"/>
    <w:rsid w:val="002811D4"/>
    <w:rsid w:val="00281CC5"/>
    <w:rsid w:val="00282EA4"/>
    <w:rsid w:val="00283A29"/>
    <w:rsid w:val="00284234"/>
    <w:rsid w:val="00286685"/>
    <w:rsid w:val="002905B1"/>
    <w:rsid w:val="00291112"/>
    <w:rsid w:val="00292C59"/>
    <w:rsid w:val="0029596E"/>
    <w:rsid w:val="0029644D"/>
    <w:rsid w:val="00296E05"/>
    <w:rsid w:val="002A270F"/>
    <w:rsid w:val="002A3158"/>
    <w:rsid w:val="002A4BFA"/>
    <w:rsid w:val="002A5724"/>
    <w:rsid w:val="002A58C2"/>
    <w:rsid w:val="002A5AE8"/>
    <w:rsid w:val="002A5E17"/>
    <w:rsid w:val="002A6352"/>
    <w:rsid w:val="002A6C82"/>
    <w:rsid w:val="002A70B2"/>
    <w:rsid w:val="002B27B5"/>
    <w:rsid w:val="002B34AE"/>
    <w:rsid w:val="002B488D"/>
    <w:rsid w:val="002B6184"/>
    <w:rsid w:val="002C0E3E"/>
    <w:rsid w:val="002C11DC"/>
    <w:rsid w:val="002C1AA1"/>
    <w:rsid w:val="002C2024"/>
    <w:rsid w:val="002C2F58"/>
    <w:rsid w:val="002C31A6"/>
    <w:rsid w:val="002C39A6"/>
    <w:rsid w:val="002C3BC0"/>
    <w:rsid w:val="002C4BA7"/>
    <w:rsid w:val="002C6A73"/>
    <w:rsid w:val="002D1496"/>
    <w:rsid w:val="002D1E3F"/>
    <w:rsid w:val="002D366F"/>
    <w:rsid w:val="002D5A5E"/>
    <w:rsid w:val="002D7F13"/>
    <w:rsid w:val="002E03A6"/>
    <w:rsid w:val="002E0DC3"/>
    <w:rsid w:val="002E1296"/>
    <w:rsid w:val="002E262E"/>
    <w:rsid w:val="002E2A3F"/>
    <w:rsid w:val="002E3855"/>
    <w:rsid w:val="002E56C7"/>
    <w:rsid w:val="002E5DA2"/>
    <w:rsid w:val="002E746A"/>
    <w:rsid w:val="002F05D8"/>
    <w:rsid w:val="002F05E3"/>
    <w:rsid w:val="002F14B9"/>
    <w:rsid w:val="002F1CFB"/>
    <w:rsid w:val="002F2F44"/>
    <w:rsid w:val="002F32A3"/>
    <w:rsid w:val="002F4AC7"/>
    <w:rsid w:val="002F588C"/>
    <w:rsid w:val="002F798B"/>
    <w:rsid w:val="00306FAB"/>
    <w:rsid w:val="003070D7"/>
    <w:rsid w:val="00307270"/>
    <w:rsid w:val="00307758"/>
    <w:rsid w:val="00307D7C"/>
    <w:rsid w:val="003109F9"/>
    <w:rsid w:val="003138DC"/>
    <w:rsid w:val="0031484D"/>
    <w:rsid w:val="0031624B"/>
    <w:rsid w:val="0031687D"/>
    <w:rsid w:val="00316DCB"/>
    <w:rsid w:val="00320734"/>
    <w:rsid w:val="003210D4"/>
    <w:rsid w:val="00321A5A"/>
    <w:rsid w:val="0032214F"/>
    <w:rsid w:val="0032281B"/>
    <w:rsid w:val="00323981"/>
    <w:rsid w:val="0032585F"/>
    <w:rsid w:val="00326A0D"/>
    <w:rsid w:val="00327A05"/>
    <w:rsid w:val="00330D73"/>
    <w:rsid w:val="00332D71"/>
    <w:rsid w:val="0033349D"/>
    <w:rsid w:val="003336A8"/>
    <w:rsid w:val="0033469A"/>
    <w:rsid w:val="003352B5"/>
    <w:rsid w:val="0033626B"/>
    <w:rsid w:val="0033727C"/>
    <w:rsid w:val="00337881"/>
    <w:rsid w:val="00340716"/>
    <w:rsid w:val="00341323"/>
    <w:rsid w:val="00341482"/>
    <w:rsid w:val="00341A2E"/>
    <w:rsid w:val="00341B92"/>
    <w:rsid w:val="00341FF4"/>
    <w:rsid w:val="00345FF9"/>
    <w:rsid w:val="003467BC"/>
    <w:rsid w:val="00347E58"/>
    <w:rsid w:val="003523B1"/>
    <w:rsid w:val="00352ACF"/>
    <w:rsid w:val="00352BF8"/>
    <w:rsid w:val="00352F4B"/>
    <w:rsid w:val="0035365F"/>
    <w:rsid w:val="00353AAC"/>
    <w:rsid w:val="003542B4"/>
    <w:rsid w:val="003552BE"/>
    <w:rsid w:val="0036105B"/>
    <w:rsid w:val="00361EA1"/>
    <w:rsid w:val="0036237F"/>
    <w:rsid w:val="0036342D"/>
    <w:rsid w:val="00366EE9"/>
    <w:rsid w:val="0036793A"/>
    <w:rsid w:val="003706DD"/>
    <w:rsid w:val="00370AD6"/>
    <w:rsid w:val="00370CDB"/>
    <w:rsid w:val="00371197"/>
    <w:rsid w:val="0037181B"/>
    <w:rsid w:val="003729FC"/>
    <w:rsid w:val="00372C56"/>
    <w:rsid w:val="00372C82"/>
    <w:rsid w:val="003737C4"/>
    <w:rsid w:val="00375B21"/>
    <w:rsid w:val="0038084C"/>
    <w:rsid w:val="0038217C"/>
    <w:rsid w:val="003823E7"/>
    <w:rsid w:val="003848EC"/>
    <w:rsid w:val="00385F45"/>
    <w:rsid w:val="00390835"/>
    <w:rsid w:val="0039407F"/>
    <w:rsid w:val="00394746"/>
    <w:rsid w:val="003976D7"/>
    <w:rsid w:val="0039775A"/>
    <w:rsid w:val="00397FDE"/>
    <w:rsid w:val="003A0048"/>
    <w:rsid w:val="003A03D1"/>
    <w:rsid w:val="003A0B34"/>
    <w:rsid w:val="003A15BA"/>
    <w:rsid w:val="003A29B4"/>
    <w:rsid w:val="003A4FFA"/>
    <w:rsid w:val="003A6532"/>
    <w:rsid w:val="003A6A7F"/>
    <w:rsid w:val="003A74FF"/>
    <w:rsid w:val="003A7D82"/>
    <w:rsid w:val="003B18FC"/>
    <w:rsid w:val="003B5A2B"/>
    <w:rsid w:val="003B6429"/>
    <w:rsid w:val="003B67F5"/>
    <w:rsid w:val="003B724F"/>
    <w:rsid w:val="003C0C51"/>
    <w:rsid w:val="003C0C80"/>
    <w:rsid w:val="003C16E5"/>
    <w:rsid w:val="003C1721"/>
    <w:rsid w:val="003C1C55"/>
    <w:rsid w:val="003C2E00"/>
    <w:rsid w:val="003C56E5"/>
    <w:rsid w:val="003C6BBD"/>
    <w:rsid w:val="003C6CC1"/>
    <w:rsid w:val="003C720A"/>
    <w:rsid w:val="003D00F4"/>
    <w:rsid w:val="003D02C5"/>
    <w:rsid w:val="003D173A"/>
    <w:rsid w:val="003D3B18"/>
    <w:rsid w:val="003D6493"/>
    <w:rsid w:val="003D6F7B"/>
    <w:rsid w:val="003E0ACD"/>
    <w:rsid w:val="003E10D4"/>
    <w:rsid w:val="003E421D"/>
    <w:rsid w:val="003E4779"/>
    <w:rsid w:val="003E5CFB"/>
    <w:rsid w:val="003E6DB7"/>
    <w:rsid w:val="003F17EA"/>
    <w:rsid w:val="003F1B5B"/>
    <w:rsid w:val="003F1CE7"/>
    <w:rsid w:val="003F3448"/>
    <w:rsid w:val="003F436D"/>
    <w:rsid w:val="003F495B"/>
    <w:rsid w:val="003F51AF"/>
    <w:rsid w:val="003F63AD"/>
    <w:rsid w:val="00400522"/>
    <w:rsid w:val="0040118D"/>
    <w:rsid w:val="0040211E"/>
    <w:rsid w:val="00402A5E"/>
    <w:rsid w:val="004051A9"/>
    <w:rsid w:val="004070AB"/>
    <w:rsid w:val="00411137"/>
    <w:rsid w:val="0041281B"/>
    <w:rsid w:val="00414BEC"/>
    <w:rsid w:val="00414C06"/>
    <w:rsid w:val="00417845"/>
    <w:rsid w:val="004235FD"/>
    <w:rsid w:val="00426803"/>
    <w:rsid w:val="00427609"/>
    <w:rsid w:val="00427A8B"/>
    <w:rsid w:val="00430DB5"/>
    <w:rsid w:val="004310D5"/>
    <w:rsid w:val="004327F9"/>
    <w:rsid w:val="0043455E"/>
    <w:rsid w:val="00436441"/>
    <w:rsid w:val="004377C4"/>
    <w:rsid w:val="00437C5D"/>
    <w:rsid w:val="0044047F"/>
    <w:rsid w:val="00442093"/>
    <w:rsid w:val="00442DD4"/>
    <w:rsid w:val="0045030A"/>
    <w:rsid w:val="00450B9D"/>
    <w:rsid w:val="0045131F"/>
    <w:rsid w:val="004515B2"/>
    <w:rsid w:val="00451A29"/>
    <w:rsid w:val="00451A2D"/>
    <w:rsid w:val="00452398"/>
    <w:rsid w:val="0045406D"/>
    <w:rsid w:val="00455010"/>
    <w:rsid w:val="00455A6E"/>
    <w:rsid w:val="00460A46"/>
    <w:rsid w:val="00461724"/>
    <w:rsid w:val="00461BDC"/>
    <w:rsid w:val="00462A0F"/>
    <w:rsid w:val="004632DD"/>
    <w:rsid w:val="00463E90"/>
    <w:rsid w:val="004651D4"/>
    <w:rsid w:val="004655FA"/>
    <w:rsid w:val="00466733"/>
    <w:rsid w:val="0046715F"/>
    <w:rsid w:val="0046732F"/>
    <w:rsid w:val="0046798A"/>
    <w:rsid w:val="0047032C"/>
    <w:rsid w:val="004703B9"/>
    <w:rsid w:val="00473BAD"/>
    <w:rsid w:val="004779CB"/>
    <w:rsid w:val="0048151B"/>
    <w:rsid w:val="004832B2"/>
    <w:rsid w:val="004832E8"/>
    <w:rsid w:val="00483B9B"/>
    <w:rsid w:val="00487853"/>
    <w:rsid w:val="00487F67"/>
    <w:rsid w:val="00490D8D"/>
    <w:rsid w:val="004919F5"/>
    <w:rsid w:val="00491D5A"/>
    <w:rsid w:val="00493482"/>
    <w:rsid w:val="004959C8"/>
    <w:rsid w:val="004A0264"/>
    <w:rsid w:val="004A04A0"/>
    <w:rsid w:val="004A1633"/>
    <w:rsid w:val="004A1A41"/>
    <w:rsid w:val="004A4239"/>
    <w:rsid w:val="004A45DB"/>
    <w:rsid w:val="004A5080"/>
    <w:rsid w:val="004B3F61"/>
    <w:rsid w:val="004B45A2"/>
    <w:rsid w:val="004B4B9C"/>
    <w:rsid w:val="004B6EB8"/>
    <w:rsid w:val="004C06BB"/>
    <w:rsid w:val="004C3C10"/>
    <w:rsid w:val="004C4DF9"/>
    <w:rsid w:val="004C611B"/>
    <w:rsid w:val="004D02B4"/>
    <w:rsid w:val="004D02CC"/>
    <w:rsid w:val="004D082E"/>
    <w:rsid w:val="004D10C6"/>
    <w:rsid w:val="004D218B"/>
    <w:rsid w:val="004D45E0"/>
    <w:rsid w:val="004D4803"/>
    <w:rsid w:val="004D50C4"/>
    <w:rsid w:val="004D6201"/>
    <w:rsid w:val="004D750D"/>
    <w:rsid w:val="004D7A02"/>
    <w:rsid w:val="004D7E4C"/>
    <w:rsid w:val="004E1282"/>
    <w:rsid w:val="004E1EEC"/>
    <w:rsid w:val="004E2E85"/>
    <w:rsid w:val="004E4D18"/>
    <w:rsid w:val="004E7629"/>
    <w:rsid w:val="004F1AEE"/>
    <w:rsid w:val="004F2321"/>
    <w:rsid w:val="004F2417"/>
    <w:rsid w:val="004F2BD6"/>
    <w:rsid w:val="004F332F"/>
    <w:rsid w:val="004F4D55"/>
    <w:rsid w:val="00500190"/>
    <w:rsid w:val="005007E1"/>
    <w:rsid w:val="00501200"/>
    <w:rsid w:val="0050167F"/>
    <w:rsid w:val="00501D1D"/>
    <w:rsid w:val="0050226B"/>
    <w:rsid w:val="00503B07"/>
    <w:rsid w:val="00504E36"/>
    <w:rsid w:val="0050534B"/>
    <w:rsid w:val="00506067"/>
    <w:rsid w:val="005070C5"/>
    <w:rsid w:val="005155F3"/>
    <w:rsid w:val="00515773"/>
    <w:rsid w:val="00521D0C"/>
    <w:rsid w:val="00522557"/>
    <w:rsid w:val="005228B9"/>
    <w:rsid w:val="00522F7B"/>
    <w:rsid w:val="00523F85"/>
    <w:rsid w:val="00524CA4"/>
    <w:rsid w:val="00526E79"/>
    <w:rsid w:val="005323CB"/>
    <w:rsid w:val="00532DEA"/>
    <w:rsid w:val="00536029"/>
    <w:rsid w:val="0054146F"/>
    <w:rsid w:val="00543BDC"/>
    <w:rsid w:val="00543F5C"/>
    <w:rsid w:val="005450E3"/>
    <w:rsid w:val="00545A60"/>
    <w:rsid w:val="00551284"/>
    <w:rsid w:val="0055182C"/>
    <w:rsid w:val="005557D0"/>
    <w:rsid w:val="0055679D"/>
    <w:rsid w:val="00557BD7"/>
    <w:rsid w:val="005604B1"/>
    <w:rsid w:val="00561506"/>
    <w:rsid w:val="0056208E"/>
    <w:rsid w:val="005630AF"/>
    <w:rsid w:val="00563A97"/>
    <w:rsid w:val="0056574D"/>
    <w:rsid w:val="00565D73"/>
    <w:rsid w:val="00566C56"/>
    <w:rsid w:val="00566D9F"/>
    <w:rsid w:val="00567120"/>
    <w:rsid w:val="00570F75"/>
    <w:rsid w:val="005718C1"/>
    <w:rsid w:val="00571F69"/>
    <w:rsid w:val="00571FC5"/>
    <w:rsid w:val="00573454"/>
    <w:rsid w:val="005741C2"/>
    <w:rsid w:val="00575586"/>
    <w:rsid w:val="0058096E"/>
    <w:rsid w:val="00580D28"/>
    <w:rsid w:val="0058309C"/>
    <w:rsid w:val="005834AC"/>
    <w:rsid w:val="00583F0C"/>
    <w:rsid w:val="005862CE"/>
    <w:rsid w:val="00586355"/>
    <w:rsid w:val="005901FA"/>
    <w:rsid w:val="0059609A"/>
    <w:rsid w:val="005965FC"/>
    <w:rsid w:val="00596EEE"/>
    <w:rsid w:val="005975BD"/>
    <w:rsid w:val="00597D9F"/>
    <w:rsid w:val="005A02D5"/>
    <w:rsid w:val="005A04A7"/>
    <w:rsid w:val="005A1085"/>
    <w:rsid w:val="005A1301"/>
    <w:rsid w:val="005A1652"/>
    <w:rsid w:val="005A1802"/>
    <w:rsid w:val="005A1A36"/>
    <w:rsid w:val="005A3C68"/>
    <w:rsid w:val="005A50A2"/>
    <w:rsid w:val="005B1E4F"/>
    <w:rsid w:val="005B2313"/>
    <w:rsid w:val="005B397B"/>
    <w:rsid w:val="005B693E"/>
    <w:rsid w:val="005C1487"/>
    <w:rsid w:val="005C3CE2"/>
    <w:rsid w:val="005D060F"/>
    <w:rsid w:val="005D139D"/>
    <w:rsid w:val="005D1978"/>
    <w:rsid w:val="005D212F"/>
    <w:rsid w:val="005D2865"/>
    <w:rsid w:val="005D78AD"/>
    <w:rsid w:val="005D7A79"/>
    <w:rsid w:val="005E0E9C"/>
    <w:rsid w:val="005E2033"/>
    <w:rsid w:val="005E53EF"/>
    <w:rsid w:val="005E5D13"/>
    <w:rsid w:val="005F04DC"/>
    <w:rsid w:val="005F10C0"/>
    <w:rsid w:val="005F1CA9"/>
    <w:rsid w:val="005F28CB"/>
    <w:rsid w:val="005F2DE3"/>
    <w:rsid w:val="00600840"/>
    <w:rsid w:val="0060132E"/>
    <w:rsid w:val="006015B5"/>
    <w:rsid w:val="006017AC"/>
    <w:rsid w:val="00601CB6"/>
    <w:rsid w:val="00605258"/>
    <w:rsid w:val="00605748"/>
    <w:rsid w:val="00607561"/>
    <w:rsid w:val="00610C0A"/>
    <w:rsid w:val="00611CF2"/>
    <w:rsid w:val="00611F10"/>
    <w:rsid w:val="0061289F"/>
    <w:rsid w:val="00612A1C"/>
    <w:rsid w:val="006144EE"/>
    <w:rsid w:val="00614C20"/>
    <w:rsid w:val="00615234"/>
    <w:rsid w:val="00615D65"/>
    <w:rsid w:val="00616466"/>
    <w:rsid w:val="006205D6"/>
    <w:rsid w:val="0062108C"/>
    <w:rsid w:val="006216A7"/>
    <w:rsid w:val="006218F7"/>
    <w:rsid w:val="0062673A"/>
    <w:rsid w:val="00626FEA"/>
    <w:rsid w:val="0062758D"/>
    <w:rsid w:val="0063050E"/>
    <w:rsid w:val="00630BF7"/>
    <w:rsid w:val="0063105B"/>
    <w:rsid w:val="006312E0"/>
    <w:rsid w:val="00632B5B"/>
    <w:rsid w:val="0063321F"/>
    <w:rsid w:val="0063367F"/>
    <w:rsid w:val="0063426B"/>
    <w:rsid w:val="00636DC3"/>
    <w:rsid w:val="00640193"/>
    <w:rsid w:val="0064042E"/>
    <w:rsid w:val="00640A31"/>
    <w:rsid w:val="0064421C"/>
    <w:rsid w:val="006468F1"/>
    <w:rsid w:val="00650B6A"/>
    <w:rsid w:val="00651484"/>
    <w:rsid w:val="00653D14"/>
    <w:rsid w:val="00655F26"/>
    <w:rsid w:val="0065626D"/>
    <w:rsid w:val="00656D1B"/>
    <w:rsid w:val="00657D0E"/>
    <w:rsid w:val="00661322"/>
    <w:rsid w:val="00662B4A"/>
    <w:rsid w:val="00663795"/>
    <w:rsid w:val="00665BAE"/>
    <w:rsid w:val="00666C14"/>
    <w:rsid w:val="006702F5"/>
    <w:rsid w:val="0067044D"/>
    <w:rsid w:val="006730F5"/>
    <w:rsid w:val="006737F3"/>
    <w:rsid w:val="00675B04"/>
    <w:rsid w:val="00676358"/>
    <w:rsid w:val="0067738F"/>
    <w:rsid w:val="00680C49"/>
    <w:rsid w:val="00683573"/>
    <w:rsid w:val="00690C88"/>
    <w:rsid w:val="00692755"/>
    <w:rsid w:val="0069313A"/>
    <w:rsid w:val="006A17D2"/>
    <w:rsid w:val="006A273C"/>
    <w:rsid w:val="006A2898"/>
    <w:rsid w:val="006A489A"/>
    <w:rsid w:val="006A6E5B"/>
    <w:rsid w:val="006A7C58"/>
    <w:rsid w:val="006B1C61"/>
    <w:rsid w:val="006B45EA"/>
    <w:rsid w:val="006B643E"/>
    <w:rsid w:val="006C3506"/>
    <w:rsid w:val="006C790D"/>
    <w:rsid w:val="006C7CB1"/>
    <w:rsid w:val="006D08CC"/>
    <w:rsid w:val="006D27A4"/>
    <w:rsid w:val="006D3179"/>
    <w:rsid w:val="006D6419"/>
    <w:rsid w:val="006D7670"/>
    <w:rsid w:val="006E2C46"/>
    <w:rsid w:val="006E407C"/>
    <w:rsid w:val="006E4767"/>
    <w:rsid w:val="006E4EF9"/>
    <w:rsid w:val="006E7236"/>
    <w:rsid w:val="006F0260"/>
    <w:rsid w:val="006F06C1"/>
    <w:rsid w:val="006F225E"/>
    <w:rsid w:val="006F2D62"/>
    <w:rsid w:val="006F37D1"/>
    <w:rsid w:val="006F3F1A"/>
    <w:rsid w:val="006F4E9A"/>
    <w:rsid w:val="00700B97"/>
    <w:rsid w:val="00700EFD"/>
    <w:rsid w:val="0070140E"/>
    <w:rsid w:val="00702389"/>
    <w:rsid w:val="007026CB"/>
    <w:rsid w:val="00702E20"/>
    <w:rsid w:val="0070466B"/>
    <w:rsid w:val="00704C91"/>
    <w:rsid w:val="00704CE4"/>
    <w:rsid w:val="00705D30"/>
    <w:rsid w:val="00706B6A"/>
    <w:rsid w:val="00706D73"/>
    <w:rsid w:val="00710426"/>
    <w:rsid w:val="007106EE"/>
    <w:rsid w:val="007107D8"/>
    <w:rsid w:val="007135C2"/>
    <w:rsid w:val="007137DB"/>
    <w:rsid w:val="0071456C"/>
    <w:rsid w:val="007167C2"/>
    <w:rsid w:val="00717237"/>
    <w:rsid w:val="0071747F"/>
    <w:rsid w:val="007201A5"/>
    <w:rsid w:val="007207CD"/>
    <w:rsid w:val="00723894"/>
    <w:rsid w:val="0072717F"/>
    <w:rsid w:val="0073538F"/>
    <w:rsid w:val="007367C6"/>
    <w:rsid w:val="007404A4"/>
    <w:rsid w:val="00740A18"/>
    <w:rsid w:val="0074141F"/>
    <w:rsid w:val="0074186F"/>
    <w:rsid w:val="00741B86"/>
    <w:rsid w:val="00742C73"/>
    <w:rsid w:val="00744B99"/>
    <w:rsid w:val="00745FCF"/>
    <w:rsid w:val="007465AD"/>
    <w:rsid w:val="0074781D"/>
    <w:rsid w:val="00750464"/>
    <w:rsid w:val="00751BA6"/>
    <w:rsid w:val="007523EF"/>
    <w:rsid w:val="0075301A"/>
    <w:rsid w:val="00753602"/>
    <w:rsid w:val="00753C54"/>
    <w:rsid w:val="00760A8C"/>
    <w:rsid w:val="00762D9B"/>
    <w:rsid w:val="007633EA"/>
    <w:rsid w:val="007634C8"/>
    <w:rsid w:val="007635D5"/>
    <w:rsid w:val="00764075"/>
    <w:rsid w:val="0076436B"/>
    <w:rsid w:val="007645DB"/>
    <w:rsid w:val="00765F30"/>
    <w:rsid w:val="00766411"/>
    <w:rsid w:val="00771521"/>
    <w:rsid w:val="00772AEA"/>
    <w:rsid w:val="007741EB"/>
    <w:rsid w:val="00775591"/>
    <w:rsid w:val="00776064"/>
    <w:rsid w:val="007806DA"/>
    <w:rsid w:val="007816DA"/>
    <w:rsid w:val="007820F6"/>
    <w:rsid w:val="00783E76"/>
    <w:rsid w:val="007847AC"/>
    <w:rsid w:val="00785099"/>
    <w:rsid w:val="00786EA2"/>
    <w:rsid w:val="00790BEF"/>
    <w:rsid w:val="00790C18"/>
    <w:rsid w:val="00790EC0"/>
    <w:rsid w:val="00793DD1"/>
    <w:rsid w:val="00793FFF"/>
    <w:rsid w:val="0079473F"/>
    <w:rsid w:val="00795D44"/>
    <w:rsid w:val="007A205E"/>
    <w:rsid w:val="007A2E98"/>
    <w:rsid w:val="007A361D"/>
    <w:rsid w:val="007A36E2"/>
    <w:rsid w:val="007A3ECB"/>
    <w:rsid w:val="007A43ED"/>
    <w:rsid w:val="007A47FA"/>
    <w:rsid w:val="007A6BE4"/>
    <w:rsid w:val="007A78B1"/>
    <w:rsid w:val="007A7B9A"/>
    <w:rsid w:val="007B1278"/>
    <w:rsid w:val="007B137A"/>
    <w:rsid w:val="007B18A2"/>
    <w:rsid w:val="007B1E11"/>
    <w:rsid w:val="007B25D9"/>
    <w:rsid w:val="007B2DC3"/>
    <w:rsid w:val="007B2F68"/>
    <w:rsid w:val="007B3816"/>
    <w:rsid w:val="007B5BCA"/>
    <w:rsid w:val="007B6FCB"/>
    <w:rsid w:val="007C06BF"/>
    <w:rsid w:val="007C0D30"/>
    <w:rsid w:val="007C0D3A"/>
    <w:rsid w:val="007C2717"/>
    <w:rsid w:val="007C3680"/>
    <w:rsid w:val="007C43AB"/>
    <w:rsid w:val="007C48EB"/>
    <w:rsid w:val="007C6643"/>
    <w:rsid w:val="007C6CCF"/>
    <w:rsid w:val="007D0C61"/>
    <w:rsid w:val="007D2F00"/>
    <w:rsid w:val="007D318B"/>
    <w:rsid w:val="007D332C"/>
    <w:rsid w:val="007D467D"/>
    <w:rsid w:val="007D48FC"/>
    <w:rsid w:val="007E0D61"/>
    <w:rsid w:val="007E20EF"/>
    <w:rsid w:val="007E24AE"/>
    <w:rsid w:val="007E270E"/>
    <w:rsid w:val="007E2974"/>
    <w:rsid w:val="007E34AC"/>
    <w:rsid w:val="007E3DE0"/>
    <w:rsid w:val="007E43C3"/>
    <w:rsid w:val="007E4F02"/>
    <w:rsid w:val="007F00D0"/>
    <w:rsid w:val="007F4B61"/>
    <w:rsid w:val="007F707D"/>
    <w:rsid w:val="00800105"/>
    <w:rsid w:val="00801F86"/>
    <w:rsid w:val="00802599"/>
    <w:rsid w:val="00802607"/>
    <w:rsid w:val="00802907"/>
    <w:rsid w:val="00804022"/>
    <w:rsid w:val="008044D8"/>
    <w:rsid w:val="00804DF1"/>
    <w:rsid w:val="008057B4"/>
    <w:rsid w:val="00806540"/>
    <w:rsid w:val="00807CDF"/>
    <w:rsid w:val="00807F77"/>
    <w:rsid w:val="008107B5"/>
    <w:rsid w:val="00812717"/>
    <w:rsid w:val="00814BA1"/>
    <w:rsid w:val="00816F0C"/>
    <w:rsid w:val="00820791"/>
    <w:rsid w:val="00821FB0"/>
    <w:rsid w:val="00822BD5"/>
    <w:rsid w:val="00823944"/>
    <w:rsid w:val="0082631F"/>
    <w:rsid w:val="00827F70"/>
    <w:rsid w:val="008306C9"/>
    <w:rsid w:val="00830A6A"/>
    <w:rsid w:val="00830E57"/>
    <w:rsid w:val="00830F63"/>
    <w:rsid w:val="0083221C"/>
    <w:rsid w:val="00832BC8"/>
    <w:rsid w:val="00833261"/>
    <w:rsid w:val="00833B6C"/>
    <w:rsid w:val="00834A6A"/>
    <w:rsid w:val="00834E4D"/>
    <w:rsid w:val="00835A68"/>
    <w:rsid w:val="00836ECD"/>
    <w:rsid w:val="0083741D"/>
    <w:rsid w:val="008410CE"/>
    <w:rsid w:val="0084165A"/>
    <w:rsid w:val="00842444"/>
    <w:rsid w:val="00843A11"/>
    <w:rsid w:val="0084588D"/>
    <w:rsid w:val="00845C1D"/>
    <w:rsid w:val="00845D0B"/>
    <w:rsid w:val="00846521"/>
    <w:rsid w:val="008472E1"/>
    <w:rsid w:val="008475E9"/>
    <w:rsid w:val="00850F2F"/>
    <w:rsid w:val="0085218D"/>
    <w:rsid w:val="00853044"/>
    <w:rsid w:val="00854480"/>
    <w:rsid w:val="008567B6"/>
    <w:rsid w:val="0085681E"/>
    <w:rsid w:val="008568F8"/>
    <w:rsid w:val="00856E95"/>
    <w:rsid w:val="00857ECE"/>
    <w:rsid w:val="00861083"/>
    <w:rsid w:val="0086115B"/>
    <w:rsid w:val="008612F7"/>
    <w:rsid w:val="00861623"/>
    <w:rsid w:val="0086242C"/>
    <w:rsid w:val="0086359A"/>
    <w:rsid w:val="008639CD"/>
    <w:rsid w:val="008642FC"/>
    <w:rsid w:val="00864AB6"/>
    <w:rsid w:val="00865949"/>
    <w:rsid w:val="00865A0C"/>
    <w:rsid w:val="00867F19"/>
    <w:rsid w:val="00874A5A"/>
    <w:rsid w:val="00874AAD"/>
    <w:rsid w:val="00875009"/>
    <w:rsid w:val="008778B4"/>
    <w:rsid w:val="008801DE"/>
    <w:rsid w:val="00882440"/>
    <w:rsid w:val="00883273"/>
    <w:rsid w:val="0088644D"/>
    <w:rsid w:val="00891AF5"/>
    <w:rsid w:val="008925F6"/>
    <w:rsid w:val="00893069"/>
    <w:rsid w:val="00896220"/>
    <w:rsid w:val="008A0AF8"/>
    <w:rsid w:val="008A0C18"/>
    <w:rsid w:val="008A103C"/>
    <w:rsid w:val="008A1CE8"/>
    <w:rsid w:val="008A21AF"/>
    <w:rsid w:val="008A2FB4"/>
    <w:rsid w:val="008A33CA"/>
    <w:rsid w:val="008A4402"/>
    <w:rsid w:val="008A491D"/>
    <w:rsid w:val="008A4FA1"/>
    <w:rsid w:val="008B02FB"/>
    <w:rsid w:val="008B07FF"/>
    <w:rsid w:val="008B1840"/>
    <w:rsid w:val="008B1C41"/>
    <w:rsid w:val="008B2DA1"/>
    <w:rsid w:val="008B2F03"/>
    <w:rsid w:val="008B3BAE"/>
    <w:rsid w:val="008B4B3E"/>
    <w:rsid w:val="008B4FD9"/>
    <w:rsid w:val="008B50A2"/>
    <w:rsid w:val="008B5668"/>
    <w:rsid w:val="008B5C87"/>
    <w:rsid w:val="008B6A42"/>
    <w:rsid w:val="008C0D9E"/>
    <w:rsid w:val="008C11BE"/>
    <w:rsid w:val="008C153F"/>
    <w:rsid w:val="008C1C7B"/>
    <w:rsid w:val="008C2098"/>
    <w:rsid w:val="008C30B5"/>
    <w:rsid w:val="008C4D15"/>
    <w:rsid w:val="008C5C6B"/>
    <w:rsid w:val="008C79D1"/>
    <w:rsid w:val="008D2AB9"/>
    <w:rsid w:val="008D34CF"/>
    <w:rsid w:val="008D363E"/>
    <w:rsid w:val="008E1B19"/>
    <w:rsid w:val="008E512E"/>
    <w:rsid w:val="008E6476"/>
    <w:rsid w:val="008E6B45"/>
    <w:rsid w:val="008F101A"/>
    <w:rsid w:val="008F21ED"/>
    <w:rsid w:val="008F36C2"/>
    <w:rsid w:val="008F382F"/>
    <w:rsid w:val="008F62BF"/>
    <w:rsid w:val="008F6349"/>
    <w:rsid w:val="008F682C"/>
    <w:rsid w:val="008F685B"/>
    <w:rsid w:val="008F7028"/>
    <w:rsid w:val="0090083A"/>
    <w:rsid w:val="00901AFC"/>
    <w:rsid w:val="00907FEB"/>
    <w:rsid w:val="00910B87"/>
    <w:rsid w:val="00910FD9"/>
    <w:rsid w:val="00913197"/>
    <w:rsid w:val="0091323B"/>
    <w:rsid w:val="0091381C"/>
    <w:rsid w:val="00913A9C"/>
    <w:rsid w:val="0091576F"/>
    <w:rsid w:val="009207C2"/>
    <w:rsid w:val="00922037"/>
    <w:rsid w:val="00924DAF"/>
    <w:rsid w:val="00927633"/>
    <w:rsid w:val="0093098B"/>
    <w:rsid w:val="00930A35"/>
    <w:rsid w:val="009320FA"/>
    <w:rsid w:val="009336B5"/>
    <w:rsid w:val="00933BE9"/>
    <w:rsid w:val="00934DEB"/>
    <w:rsid w:val="0093569C"/>
    <w:rsid w:val="00936508"/>
    <w:rsid w:val="00937E37"/>
    <w:rsid w:val="009416DE"/>
    <w:rsid w:val="00943763"/>
    <w:rsid w:val="00943EB4"/>
    <w:rsid w:val="009517EE"/>
    <w:rsid w:val="00953289"/>
    <w:rsid w:val="009548A1"/>
    <w:rsid w:val="00955F8E"/>
    <w:rsid w:val="00956035"/>
    <w:rsid w:val="0095681E"/>
    <w:rsid w:val="009602D0"/>
    <w:rsid w:val="00960B4C"/>
    <w:rsid w:val="0096152C"/>
    <w:rsid w:val="009667C7"/>
    <w:rsid w:val="00973AAF"/>
    <w:rsid w:val="00975409"/>
    <w:rsid w:val="00976BA1"/>
    <w:rsid w:val="00977794"/>
    <w:rsid w:val="0098091D"/>
    <w:rsid w:val="00980C1F"/>
    <w:rsid w:val="00981A20"/>
    <w:rsid w:val="00981B38"/>
    <w:rsid w:val="00990F05"/>
    <w:rsid w:val="0099301D"/>
    <w:rsid w:val="0099341D"/>
    <w:rsid w:val="00995F0A"/>
    <w:rsid w:val="009963B8"/>
    <w:rsid w:val="009A11ED"/>
    <w:rsid w:val="009A1A38"/>
    <w:rsid w:val="009A2DD9"/>
    <w:rsid w:val="009A2E12"/>
    <w:rsid w:val="009A35FF"/>
    <w:rsid w:val="009A44FD"/>
    <w:rsid w:val="009A4832"/>
    <w:rsid w:val="009A5B4B"/>
    <w:rsid w:val="009A5BF8"/>
    <w:rsid w:val="009A5FDE"/>
    <w:rsid w:val="009A6929"/>
    <w:rsid w:val="009B1323"/>
    <w:rsid w:val="009B14F8"/>
    <w:rsid w:val="009B324E"/>
    <w:rsid w:val="009B4002"/>
    <w:rsid w:val="009B4315"/>
    <w:rsid w:val="009B4D53"/>
    <w:rsid w:val="009B5865"/>
    <w:rsid w:val="009B6A79"/>
    <w:rsid w:val="009B7A7A"/>
    <w:rsid w:val="009C194B"/>
    <w:rsid w:val="009C3163"/>
    <w:rsid w:val="009C36F0"/>
    <w:rsid w:val="009C3C19"/>
    <w:rsid w:val="009C5BCA"/>
    <w:rsid w:val="009C7C41"/>
    <w:rsid w:val="009D0CEB"/>
    <w:rsid w:val="009D1188"/>
    <w:rsid w:val="009D241D"/>
    <w:rsid w:val="009D276A"/>
    <w:rsid w:val="009D2ABB"/>
    <w:rsid w:val="009D6248"/>
    <w:rsid w:val="009D65DC"/>
    <w:rsid w:val="009D6D4F"/>
    <w:rsid w:val="009D76DA"/>
    <w:rsid w:val="009D76E0"/>
    <w:rsid w:val="009E01FB"/>
    <w:rsid w:val="009E08C9"/>
    <w:rsid w:val="009E09B3"/>
    <w:rsid w:val="009E336F"/>
    <w:rsid w:val="009E3641"/>
    <w:rsid w:val="009E3746"/>
    <w:rsid w:val="009F1615"/>
    <w:rsid w:val="009F30FB"/>
    <w:rsid w:val="009F423E"/>
    <w:rsid w:val="009F4705"/>
    <w:rsid w:val="009F596B"/>
    <w:rsid w:val="009F6334"/>
    <w:rsid w:val="00A03BC4"/>
    <w:rsid w:val="00A04295"/>
    <w:rsid w:val="00A044A3"/>
    <w:rsid w:val="00A04CB2"/>
    <w:rsid w:val="00A0582D"/>
    <w:rsid w:val="00A201F2"/>
    <w:rsid w:val="00A231D9"/>
    <w:rsid w:val="00A2326B"/>
    <w:rsid w:val="00A2332C"/>
    <w:rsid w:val="00A2446D"/>
    <w:rsid w:val="00A2543C"/>
    <w:rsid w:val="00A25873"/>
    <w:rsid w:val="00A2715A"/>
    <w:rsid w:val="00A30134"/>
    <w:rsid w:val="00A33914"/>
    <w:rsid w:val="00A34385"/>
    <w:rsid w:val="00A36B78"/>
    <w:rsid w:val="00A372B9"/>
    <w:rsid w:val="00A404F1"/>
    <w:rsid w:val="00A409F6"/>
    <w:rsid w:val="00A41FFB"/>
    <w:rsid w:val="00A436D9"/>
    <w:rsid w:val="00A45106"/>
    <w:rsid w:val="00A459A2"/>
    <w:rsid w:val="00A45A3B"/>
    <w:rsid w:val="00A46A35"/>
    <w:rsid w:val="00A46D6A"/>
    <w:rsid w:val="00A4770C"/>
    <w:rsid w:val="00A47D01"/>
    <w:rsid w:val="00A542A9"/>
    <w:rsid w:val="00A54FF2"/>
    <w:rsid w:val="00A562F0"/>
    <w:rsid w:val="00A572D1"/>
    <w:rsid w:val="00A606EF"/>
    <w:rsid w:val="00A61F5B"/>
    <w:rsid w:val="00A63A81"/>
    <w:rsid w:val="00A65C39"/>
    <w:rsid w:val="00A673C9"/>
    <w:rsid w:val="00A7133D"/>
    <w:rsid w:val="00A73205"/>
    <w:rsid w:val="00A75384"/>
    <w:rsid w:val="00A7541F"/>
    <w:rsid w:val="00A76BD3"/>
    <w:rsid w:val="00A7715B"/>
    <w:rsid w:val="00A81390"/>
    <w:rsid w:val="00A81E7B"/>
    <w:rsid w:val="00A86C86"/>
    <w:rsid w:val="00A86D70"/>
    <w:rsid w:val="00A871B3"/>
    <w:rsid w:val="00A91BBA"/>
    <w:rsid w:val="00A95FEC"/>
    <w:rsid w:val="00A96C54"/>
    <w:rsid w:val="00A977ED"/>
    <w:rsid w:val="00A97BDC"/>
    <w:rsid w:val="00AA073A"/>
    <w:rsid w:val="00AA21EC"/>
    <w:rsid w:val="00AA4815"/>
    <w:rsid w:val="00AA516B"/>
    <w:rsid w:val="00AA6EDF"/>
    <w:rsid w:val="00AA763D"/>
    <w:rsid w:val="00AB00F5"/>
    <w:rsid w:val="00AB3891"/>
    <w:rsid w:val="00AB3FC3"/>
    <w:rsid w:val="00AB49A6"/>
    <w:rsid w:val="00AB5292"/>
    <w:rsid w:val="00AB77E6"/>
    <w:rsid w:val="00AC1117"/>
    <w:rsid w:val="00AC19E4"/>
    <w:rsid w:val="00AC1E8C"/>
    <w:rsid w:val="00AC3D6F"/>
    <w:rsid w:val="00AC40A5"/>
    <w:rsid w:val="00AC543B"/>
    <w:rsid w:val="00AC6AE5"/>
    <w:rsid w:val="00AC71DC"/>
    <w:rsid w:val="00AC71ED"/>
    <w:rsid w:val="00AC77AE"/>
    <w:rsid w:val="00AD0F65"/>
    <w:rsid w:val="00AD2912"/>
    <w:rsid w:val="00AD3941"/>
    <w:rsid w:val="00AD3D5A"/>
    <w:rsid w:val="00AD449E"/>
    <w:rsid w:val="00AD4519"/>
    <w:rsid w:val="00AD6AE4"/>
    <w:rsid w:val="00AE2165"/>
    <w:rsid w:val="00AE4A10"/>
    <w:rsid w:val="00AE4B12"/>
    <w:rsid w:val="00AE5598"/>
    <w:rsid w:val="00AE6E3C"/>
    <w:rsid w:val="00AE7D36"/>
    <w:rsid w:val="00AE7E9D"/>
    <w:rsid w:val="00AF24C3"/>
    <w:rsid w:val="00AF290E"/>
    <w:rsid w:val="00AF35A5"/>
    <w:rsid w:val="00B014B9"/>
    <w:rsid w:val="00B0274A"/>
    <w:rsid w:val="00B0274F"/>
    <w:rsid w:val="00B02B0F"/>
    <w:rsid w:val="00B02CDF"/>
    <w:rsid w:val="00B02D86"/>
    <w:rsid w:val="00B02FC5"/>
    <w:rsid w:val="00B0345D"/>
    <w:rsid w:val="00B0581B"/>
    <w:rsid w:val="00B05D8C"/>
    <w:rsid w:val="00B07CC5"/>
    <w:rsid w:val="00B11C49"/>
    <w:rsid w:val="00B11F0A"/>
    <w:rsid w:val="00B145A3"/>
    <w:rsid w:val="00B14A1B"/>
    <w:rsid w:val="00B15C4A"/>
    <w:rsid w:val="00B15F9D"/>
    <w:rsid w:val="00B178A4"/>
    <w:rsid w:val="00B17975"/>
    <w:rsid w:val="00B21E0E"/>
    <w:rsid w:val="00B21E81"/>
    <w:rsid w:val="00B22515"/>
    <w:rsid w:val="00B304FF"/>
    <w:rsid w:val="00B3050B"/>
    <w:rsid w:val="00B31138"/>
    <w:rsid w:val="00B3156A"/>
    <w:rsid w:val="00B3204E"/>
    <w:rsid w:val="00B337B9"/>
    <w:rsid w:val="00B33EE3"/>
    <w:rsid w:val="00B343F6"/>
    <w:rsid w:val="00B345CB"/>
    <w:rsid w:val="00B3465E"/>
    <w:rsid w:val="00B3493E"/>
    <w:rsid w:val="00B379C3"/>
    <w:rsid w:val="00B40001"/>
    <w:rsid w:val="00B40B87"/>
    <w:rsid w:val="00B4225A"/>
    <w:rsid w:val="00B43E4A"/>
    <w:rsid w:val="00B4434C"/>
    <w:rsid w:val="00B47916"/>
    <w:rsid w:val="00B47B58"/>
    <w:rsid w:val="00B504C5"/>
    <w:rsid w:val="00B516D7"/>
    <w:rsid w:val="00B602F4"/>
    <w:rsid w:val="00B60A47"/>
    <w:rsid w:val="00B61B4E"/>
    <w:rsid w:val="00B61C26"/>
    <w:rsid w:val="00B6259B"/>
    <w:rsid w:val="00B625A9"/>
    <w:rsid w:val="00B62635"/>
    <w:rsid w:val="00B62F03"/>
    <w:rsid w:val="00B65966"/>
    <w:rsid w:val="00B66191"/>
    <w:rsid w:val="00B668E6"/>
    <w:rsid w:val="00B673A8"/>
    <w:rsid w:val="00B6799C"/>
    <w:rsid w:val="00B7121D"/>
    <w:rsid w:val="00B719A4"/>
    <w:rsid w:val="00B74DC8"/>
    <w:rsid w:val="00B758CE"/>
    <w:rsid w:val="00B7741A"/>
    <w:rsid w:val="00B8013D"/>
    <w:rsid w:val="00B83013"/>
    <w:rsid w:val="00B838B5"/>
    <w:rsid w:val="00B84BD0"/>
    <w:rsid w:val="00B84D0B"/>
    <w:rsid w:val="00B86ABF"/>
    <w:rsid w:val="00B872E4"/>
    <w:rsid w:val="00B87E60"/>
    <w:rsid w:val="00B923AB"/>
    <w:rsid w:val="00B9244B"/>
    <w:rsid w:val="00B9416C"/>
    <w:rsid w:val="00B947D6"/>
    <w:rsid w:val="00B95BDF"/>
    <w:rsid w:val="00B9658D"/>
    <w:rsid w:val="00B96751"/>
    <w:rsid w:val="00B97223"/>
    <w:rsid w:val="00BA0ABE"/>
    <w:rsid w:val="00BA29F5"/>
    <w:rsid w:val="00BA3F71"/>
    <w:rsid w:val="00BA42C4"/>
    <w:rsid w:val="00BA744F"/>
    <w:rsid w:val="00BA76ED"/>
    <w:rsid w:val="00BB046E"/>
    <w:rsid w:val="00BB183D"/>
    <w:rsid w:val="00BB1D30"/>
    <w:rsid w:val="00BB3361"/>
    <w:rsid w:val="00BC0B51"/>
    <w:rsid w:val="00BC195C"/>
    <w:rsid w:val="00BC3DDF"/>
    <w:rsid w:val="00BC3E29"/>
    <w:rsid w:val="00BC422F"/>
    <w:rsid w:val="00BC5387"/>
    <w:rsid w:val="00BC56EA"/>
    <w:rsid w:val="00BC5701"/>
    <w:rsid w:val="00BC6B01"/>
    <w:rsid w:val="00BC7BF1"/>
    <w:rsid w:val="00BC7D82"/>
    <w:rsid w:val="00BD6154"/>
    <w:rsid w:val="00BD6280"/>
    <w:rsid w:val="00BD700A"/>
    <w:rsid w:val="00BD7B27"/>
    <w:rsid w:val="00BE0031"/>
    <w:rsid w:val="00BE2DDD"/>
    <w:rsid w:val="00BE4A20"/>
    <w:rsid w:val="00BE5A4A"/>
    <w:rsid w:val="00BE5F2D"/>
    <w:rsid w:val="00BE654C"/>
    <w:rsid w:val="00BE7800"/>
    <w:rsid w:val="00BF035B"/>
    <w:rsid w:val="00BF5345"/>
    <w:rsid w:val="00BF644D"/>
    <w:rsid w:val="00C01E55"/>
    <w:rsid w:val="00C03028"/>
    <w:rsid w:val="00C034C8"/>
    <w:rsid w:val="00C0472C"/>
    <w:rsid w:val="00C07599"/>
    <w:rsid w:val="00C07E6F"/>
    <w:rsid w:val="00C100A0"/>
    <w:rsid w:val="00C1056A"/>
    <w:rsid w:val="00C11D7E"/>
    <w:rsid w:val="00C122F0"/>
    <w:rsid w:val="00C12ED0"/>
    <w:rsid w:val="00C14ED3"/>
    <w:rsid w:val="00C17E07"/>
    <w:rsid w:val="00C17F10"/>
    <w:rsid w:val="00C2309B"/>
    <w:rsid w:val="00C27A5E"/>
    <w:rsid w:val="00C306FA"/>
    <w:rsid w:val="00C30D21"/>
    <w:rsid w:val="00C312C2"/>
    <w:rsid w:val="00C32D1A"/>
    <w:rsid w:val="00C36FF1"/>
    <w:rsid w:val="00C3753E"/>
    <w:rsid w:val="00C4055E"/>
    <w:rsid w:val="00C45044"/>
    <w:rsid w:val="00C456AB"/>
    <w:rsid w:val="00C46ED5"/>
    <w:rsid w:val="00C474A6"/>
    <w:rsid w:val="00C51603"/>
    <w:rsid w:val="00C5217A"/>
    <w:rsid w:val="00C52835"/>
    <w:rsid w:val="00C52864"/>
    <w:rsid w:val="00C534C1"/>
    <w:rsid w:val="00C5408B"/>
    <w:rsid w:val="00C54966"/>
    <w:rsid w:val="00C55EED"/>
    <w:rsid w:val="00C57B0C"/>
    <w:rsid w:val="00C62AB3"/>
    <w:rsid w:val="00C63803"/>
    <w:rsid w:val="00C640D1"/>
    <w:rsid w:val="00C65E14"/>
    <w:rsid w:val="00C66CCB"/>
    <w:rsid w:val="00C67B07"/>
    <w:rsid w:val="00C71461"/>
    <w:rsid w:val="00C716C9"/>
    <w:rsid w:val="00C7287C"/>
    <w:rsid w:val="00C72EB1"/>
    <w:rsid w:val="00C73231"/>
    <w:rsid w:val="00C7660A"/>
    <w:rsid w:val="00C76964"/>
    <w:rsid w:val="00C8119F"/>
    <w:rsid w:val="00C815F2"/>
    <w:rsid w:val="00C85B9F"/>
    <w:rsid w:val="00C8660F"/>
    <w:rsid w:val="00C8742B"/>
    <w:rsid w:val="00C91CF1"/>
    <w:rsid w:val="00C926F5"/>
    <w:rsid w:val="00C96A40"/>
    <w:rsid w:val="00C97BE1"/>
    <w:rsid w:val="00CA1857"/>
    <w:rsid w:val="00CA1D11"/>
    <w:rsid w:val="00CA2D1A"/>
    <w:rsid w:val="00CA34CD"/>
    <w:rsid w:val="00CA354C"/>
    <w:rsid w:val="00CA5B8C"/>
    <w:rsid w:val="00CA60EC"/>
    <w:rsid w:val="00CA639F"/>
    <w:rsid w:val="00CA7125"/>
    <w:rsid w:val="00CB007F"/>
    <w:rsid w:val="00CB077D"/>
    <w:rsid w:val="00CB105F"/>
    <w:rsid w:val="00CB2647"/>
    <w:rsid w:val="00CB3191"/>
    <w:rsid w:val="00CB4641"/>
    <w:rsid w:val="00CB48BB"/>
    <w:rsid w:val="00CB60FF"/>
    <w:rsid w:val="00CB6CC5"/>
    <w:rsid w:val="00CC1200"/>
    <w:rsid w:val="00CC29FC"/>
    <w:rsid w:val="00CC77EE"/>
    <w:rsid w:val="00CD235A"/>
    <w:rsid w:val="00CD28F1"/>
    <w:rsid w:val="00CD3281"/>
    <w:rsid w:val="00CD390F"/>
    <w:rsid w:val="00CD4270"/>
    <w:rsid w:val="00CD59B9"/>
    <w:rsid w:val="00CD5D42"/>
    <w:rsid w:val="00CD612E"/>
    <w:rsid w:val="00CE0205"/>
    <w:rsid w:val="00CE21B2"/>
    <w:rsid w:val="00CE2DD5"/>
    <w:rsid w:val="00CE4279"/>
    <w:rsid w:val="00CE612C"/>
    <w:rsid w:val="00CE7CD8"/>
    <w:rsid w:val="00CF012F"/>
    <w:rsid w:val="00CF0171"/>
    <w:rsid w:val="00CF2493"/>
    <w:rsid w:val="00CF451B"/>
    <w:rsid w:val="00D00963"/>
    <w:rsid w:val="00D01C4B"/>
    <w:rsid w:val="00D01E1E"/>
    <w:rsid w:val="00D03CC7"/>
    <w:rsid w:val="00D0419A"/>
    <w:rsid w:val="00D043FC"/>
    <w:rsid w:val="00D058C6"/>
    <w:rsid w:val="00D1058F"/>
    <w:rsid w:val="00D1060E"/>
    <w:rsid w:val="00D107A7"/>
    <w:rsid w:val="00D11015"/>
    <w:rsid w:val="00D111EC"/>
    <w:rsid w:val="00D11DA2"/>
    <w:rsid w:val="00D1521F"/>
    <w:rsid w:val="00D166A8"/>
    <w:rsid w:val="00D207DF"/>
    <w:rsid w:val="00D22B4B"/>
    <w:rsid w:val="00D22C00"/>
    <w:rsid w:val="00D22CB7"/>
    <w:rsid w:val="00D239B2"/>
    <w:rsid w:val="00D2443C"/>
    <w:rsid w:val="00D24EF5"/>
    <w:rsid w:val="00D269B3"/>
    <w:rsid w:val="00D26A3F"/>
    <w:rsid w:val="00D27CED"/>
    <w:rsid w:val="00D27DE5"/>
    <w:rsid w:val="00D30E52"/>
    <w:rsid w:val="00D31017"/>
    <w:rsid w:val="00D31444"/>
    <w:rsid w:val="00D32E1F"/>
    <w:rsid w:val="00D342A1"/>
    <w:rsid w:val="00D367CB"/>
    <w:rsid w:val="00D36FCA"/>
    <w:rsid w:val="00D37B2A"/>
    <w:rsid w:val="00D4013E"/>
    <w:rsid w:val="00D40500"/>
    <w:rsid w:val="00D420BB"/>
    <w:rsid w:val="00D43EC3"/>
    <w:rsid w:val="00D443EE"/>
    <w:rsid w:val="00D45E1C"/>
    <w:rsid w:val="00D465D8"/>
    <w:rsid w:val="00D46837"/>
    <w:rsid w:val="00D470AF"/>
    <w:rsid w:val="00D50775"/>
    <w:rsid w:val="00D525F5"/>
    <w:rsid w:val="00D52A5C"/>
    <w:rsid w:val="00D537B4"/>
    <w:rsid w:val="00D54401"/>
    <w:rsid w:val="00D548A3"/>
    <w:rsid w:val="00D5683C"/>
    <w:rsid w:val="00D5722F"/>
    <w:rsid w:val="00D601E5"/>
    <w:rsid w:val="00D62226"/>
    <w:rsid w:val="00D62A94"/>
    <w:rsid w:val="00D70941"/>
    <w:rsid w:val="00D70D69"/>
    <w:rsid w:val="00D70FC6"/>
    <w:rsid w:val="00D71284"/>
    <w:rsid w:val="00D739DE"/>
    <w:rsid w:val="00D74332"/>
    <w:rsid w:val="00D744A5"/>
    <w:rsid w:val="00D770DB"/>
    <w:rsid w:val="00D81EEE"/>
    <w:rsid w:val="00D84652"/>
    <w:rsid w:val="00D86B26"/>
    <w:rsid w:val="00D918E5"/>
    <w:rsid w:val="00D929CB"/>
    <w:rsid w:val="00D938C5"/>
    <w:rsid w:val="00D95969"/>
    <w:rsid w:val="00D9599D"/>
    <w:rsid w:val="00DA3EC5"/>
    <w:rsid w:val="00DA45E7"/>
    <w:rsid w:val="00DA4664"/>
    <w:rsid w:val="00DA4D3F"/>
    <w:rsid w:val="00DA6519"/>
    <w:rsid w:val="00DA7122"/>
    <w:rsid w:val="00DA7985"/>
    <w:rsid w:val="00DB018D"/>
    <w:rsid w:val="00DB03DE"/>
    <w:rsid w:val="00DB0CFF"/>
    <w:rsid w:val="00DB1625"/>
    <w:rsid w:val="00DB2A8A"/>
    <w:rsid w:val="00DB416F"/>
    <w:rsid w:val="00DB5B2E"/>
    <w:rsid w:val="00DB6251"/>
    <w:rsid w:val="00DB6B9D"/>
    <w:rsid w:val="00DC19AA"/>
    <w:rsid w:val="00DC2117"/>
    <w:rsid w:val="00DC27AB"/>
    <w:rsid w:val="00DC28C5"/>
    <w:rsid w:val="00DC3B6F"/>
    <w:rsid w:val="00DC4431"/>
    <w:rsid w:val="00DC5680"/>
    <w:rsid w:val="00DC7B47"/>
    <w:rsid w:val="00DD192D"/>
    <w:rsid w:val="00DD21AA"/>
    <w:rsid w:val="00DD34DD"/>
    <w:rsid w:val="00DD44F0"/>
    <w:rsid w:val="00DD4E13"/>
    <w:rsid w:val="00DD69EE"/>
    <w:rsid w:val="00DD77F9"/>
    <w:rsid w:val="00DD7F5F"/>
    <w:rsid w:val="00DE05F3"/>
    <w:rsid w:val="00DE1774"/>
    <w:rsid w:val="00DE1BF4"/>
    <w:rsid w:val="00DE1E63"/>
    <w:rsid w:val="00DE31B9"/>
    <w:rsid w:val="00DE455E"/>
    <w:rsid w:val="00DF0E8A"/>
    <w:rsid w:val="00DF1785"/>
    <w:rsid w:val="00DF28B3"/>
    <w:rsid w:val="00DF30C3"/>
    <w:rsid w:val="00DF5139"/>
    <w:rsid w:val="00DF6F4A"/>
    <w:rsid w:val="00DF79E3"/>
    <w:rsid w:val="00E005F6"/>
    <w:rsid w:val="00E01D8B"/>
    <w:rsid w:val="00E02113"/>
    <w:rsid w:val="00E02348"/>
    <w:rsid w:val="00E0336D"/>
    <w:rsid w:val="00E04803"/>
    <w:rsid w:val="00E0504D"/>
    <w:rsid w:val="00E0529B"/>
    <w:rsid w:val="00E052BA"/>
    <w:rsid w:val="00E05B70"/>
    <w:rsid w:val="00E128A2"/>
    <w:rsid w:val="00E12F96"/>
    <w:rsid w:val="00E13BF3"/>
    <w:rsid w:val="00E13FD7"/>
    <w:rsid w:val="00E154DB"/>
    <w:rsid w:val="00E15A93"/>
    <w:rsid w:val="00E15B76"/>
    <w:rsid w:val="00E16F6F"/>
    <w:rsid w:val="00E21416"/>
    <w:rsid w:val="00E23B29"/>
    <w:rsid w:val="00E26539"/>
    <w:rsid w:val="00E26BD2"/>
    <w:rsid w:val="00E26C11"/>
    <w:rsid w:val="00E27620"/>
    <w:rsid w:val="00E30DD4"/>
    <w:rsid w:val="00E31122"/>
    <w:rsid w:val="00E325A3"/>
    <w:rsid w:val="00E32A2B"/>
    <w:rsid w:val="00E347DB"/>
    <w:rsid w:val="00E3564F"/>
    <w:rsid w:val="00E3739E"/>
    <w:rsid w:val="00E373CF"/>
    <w:rsid w:val="00E37934"/>
    <w:rsid w:val="00E405A9"/>
    <w:rsid w:val="00E41B58"/>
    <w:rsid w:val="00E41DD5"/>
    <w:rsid w:val="00E42140"/>
    <w:rsid w:val="00E4350C"/>
    <w:rsid w:val="00E44BF5"/>
    <w:rsid w:val="00E45588"/>
    <w:rsid w:val="00E4634D"/>
    <w:rsid w:val="00E5068E"/>
    <w:rsid w:val="00E51EF4"/>
    <w:rsid w:val="00E51F96"/>
    <w:rsid w:val="00E524F1"/>
    <w:rsid w:val="00E52DCD"/>
    <w:rsid w:val="00E54A04"/>
    <w:rsid w:val="00E5744A"/>
    <w:rsid w:val="00E57FDA"/>
    <w:rsid w:val="00E6067C"/>
    <w:rsid w:val="00E60905"/>
    <w:rsid w:val="00E63F1E"/>
    <w:rsid w:val="00E726BF"/>
    <w:rsid w:val="00E7317B"/>
    <w:rsid w:val="00E73F21"/>
    <w:rsid w:val="00E74842"/>
    <w:rsid w:val="00E75E43"/>
    <w:rsid w:val="00E76A8E"/>
    <w:rsid w:val="00E77472"/>
    <w:rsid w:val="00E800B4"/>
    <w:rsid w:val="00E8408C"/>
    <w:rsid w:val="00E845C7"/>
    <w:rsid w:val="00E86E72"/>
    <w:rsid w:val="00E90268"/>
    <w:rsid w:val="00E9097B"/>
    <w:rsid w:val="00E91A17"/>
    <w:rsid w:val="00E91C17"/>
    <w:rsid w:val="00E93FE9"/>
    <w:rsid w:val="00E94484"/>
    <w:rsid w:val="00E9478E"/>
    <w:rsid w:val="00E964E1"/>
    <w:rsid w:val="00E964FD"/>
    <w:rsid w:val="00EA0FBA"/>
    <w:rsid w:val="00EA15C0"/>
    <w:rsid w:val="00EA266B"/>
    <w:rsid w:val="00EA36A1"/>
    <w:rsid w:val="00EA43B6"/>
    <w:rsid w:val="00EA52F3"/>
    <w:rsid w:val="00EA7878"/>
    <w:rsid w:val="00EB0D72"/>
    <w:rsid w:val="00EB0E82"/>
    <w:rsid w:val="00EB1F48"/>
    <w:rsid w:val="00EB26C5"/>
    <w:rsid w:val="00EB4913"/>
    <w:rsid w:val="00EB561D"/>
    <w:rsid w:val="00EB6156"/>
    <w:rsid w:val="00EB712A"/>
    <w:rsid w:val="00EB7A12"/>
    <w:rsid w:val="00EC0925"/>
    <w:rsid w:val="00EC0EBF"/>
    <w:rsid w:val="00EC1341"/>
    <w:rsid w:val="00EC13B9"/>
    <w:rsid w:val="00EC278B"/>
    <w:rsid w:val="00EC2CF5"/>
    <w:rsid w:val="00EC3453"/>
    <w:rsid w:val="00EC42A6"/>
    <w:rsid w:val="00EC643E"/>
    <w:rsid w:val="00EC6667"/>
    <w:rsid w:val="00ED1540"/>
    <w:rsid w:val="00ED15EC"/>
    <w:rsid w:val="00ED3E4E"/>
    <w:rsid w:val="00EE06AB"/>
    <w:rsid w:val="00EE12DD"/>
    <w:rsid w:val="00EE2AD8"/>
    <w:rsid w:val="00EE3B9A"/>
    <w:rsid w:val="00EE49EC"/>
    <w:rsid w:val="00EE7671"/>
    <w:rsid w:val="00EE7819"/>
    <w:rsid w:val="00EE7880"/>
    <w:rsid w:val="00EF1DAB"/>
    <w:rsid w:val="00EF3EAC"/>
    <w:rsid w:val="00EF41F6"/>
    <w:rsid w:val="00EF5825"/>
    <w:rsid w:val="00EF66FA"/>
    <w:rsid w:val="00EF6ED2"/>
    <w:rsid w:val="00EF73B8"/>
    <w:rsid w:val="00F02229"/>
    <w:rsid w:val="00F02ABC"/>
    <w:rsid w:val="00F02BD4"/>
    <w:rsid w:val="00F03928"/>
    <w:rsid w:val="00F03A0E"/>
    <w:rsid w:val="00F03E2B"/>
    <w:rsid w:val="00F04D5E"/>
    <w:rsid w:val="00F06B40"/>
    <w:rsid w:val="00F06FBF"/>
    <w:rsid w:val="00F078AF"/>
    <w:rsid w:val="00F10F22"/>
    <w:rsid w:val="00F11278"/>
    <w:rsid w:val="00F11977"/>
    <w:rsid w:val="00F1201E"/>
    <w:rsid w:val="00F122A2"/>
    <w:rsid w:val="00F129DB"/>
    <w:rsid w:val="00F134AA"/>
    <w:rsid w:val="00F13667"/>
    <w:rsid w:val="00F1420C"/>
    <w:rsid w:val="00F149D2"/>
    <w:rsid w:val="00F16062"/>
    <w:rsid w:val="00F16C58"/>
    <w:rsid w:val="00F1716E"/>
    <w:rsid w:val="00F20BD2"/>
    <w:rsid w:val="00F20E92"/>
    <w:rsid w:val="00F215F6"/>
    <w:rsid w:val="00F24143"/>
    <w:rsid w:val="00F25016"/>
    <w:rsid w:val="00F269F1"/>
    <w:rsid w:val="00F26CAD"/>
    <w:rsid w:val="00F26D56"/>
    <w:rsid w:val="00F308CE"/>
    <w:rsid w:val="00F31D63"/>
    <w:rsid w:val="00F3232E"/>
    <w:rsid w:val="00F32521"/>
    <w:rsid w:val="00F329A0"/>
    <w:rsid w:val="00F32E68"/>
    <w:rsid w:val="00F339F7"/>
    <w:rsid w:val="00F34D3A"/>
    <w:rsid w:val="00F35508"/>
    <w:rsid w:val="00F35E9B"/>
    <w:rsid w:val="00F36266"/>
    <w:rsid w:val="00F3699A"/>
    <w:rsid w:val="00F37494"/>
    <w:rsid w:val="00F4070A"/>
    <w:rsid w:val="00F40E4F"/>
    <w:rsid w:val="00F40F34"/>
    <w:rsid w:val="00F413E5"/>
    <w:rsid w:val="00F42BB3"/>
    <w:rsid w:val="00F43008"/>
    <w:rsid w:val="00F45297"/>
    <w:rsid w:val="00F4616E"/>
    <w:rsid w:val="00F501D8"/>
    <w:rsid w:val="00F506AA"/>
    <w:rsid w:val="00F5094A"/>
    <w:rsid w:val="00F520FA"/>
    <w:rsid w:val="00F5299E"/>
    <w:rsid w:val="00F56E8C"/>
    <w:rsid w:val="00F5766C"/>
    <w:rsid w:val="00F61575"/>
    <w:rsid w:val="00F61B45"/>
    <w:rsid w:val="00F62DC6"/>
    <w:rsid w:val="00F65108"/>
    <w:rsid w:val="00F66191"/>
    <w:rsid w:val="00F67EEB"/>
    <w:rsid w:val="00F71FD9"/>
    <w:rsid w:val="00F722B9"/>
    <w:rsid w:val="00F72B34"/>
    <w:rsid w:val="00F72E45"/>
    <w:rsid w:val="00F744EF"/>
    <w:rsid w:val="00F74D3D"/>
    <w:rsid w:val="00F74FE0"/>
    <w:rsid w:val="00F7605A"/>
    <w:rsid w:val="00F814D9"/>
    <w:rsid w:val="00F81697"/>
    <w:rsid w:val="00F82F95"/>
    <w:rsid w:val="00F83D44"/>
    <w:rsid w:val="00F84855"/>
    <w:rsid w:val="00F869D0"/>
    <w:rsid w:val="00F86F92"/>
    <w:rsid w:val="00F903BC"/>
    <w:rsid w:val="00F92EBD"/>
    <w:rsid w:val="00F95120"/>
    <w:rsid w:val="00FA2413"/>
    <w:rsid w:val="00FA32A8"/>
    <w:rsid w:val="00FA3CA3"/>
    <w:rsid w:val="00FA3CA7"/>
    <w:rsid w:val="00FB0ABB"/>
    <w:rsid w:val="00FB2314"/>
    <w:rsid w:val="00FB2E8E"/>
    <w:rsid w:val="00FB43AA"/>
    <w:rsid w:val="00FB4D3F"/>
    <w:rsid w:val="00FB510E"/>
    <w:rsid w:val="00FC0407"/>
    <w:rsid w:val="00FC0926"/>
    <w:rsid w:val="00FC1C90"/>
    <w:rsid w:val="00FC259D"/>
    <w:rsid w:val="00FC36C5"/>
    <w:rsid w:val="00FC4A83"/>
    <w:rsid w:val="00FC4CCC"/>
    <w:rsid w:val="00FC61F0"/>
    <w:rsid w:val="00FD0706"/>
    <w:rsid w:val="00FD0ED1"/>
    <w:rsid w:val="00FD1696"/>
    <w:rsid w:val="00FD2548"/>
    <w:rsid w:val="00FD2A1A"/>
    <w:rsid w:val="00FD2BAA"/>
    <w:rsid w:val="00FD2E7A"/>
    <w:rsid w:val="00FD3750"/>
    <w:rsid w:val="00FD3915"/>
    <w:rsid w:val="00FD5616"/>
    <w:rsid w:val="00FE052C"/>
    <w:rsid w:val="00FE2883"/>
    <w:rsid w:val="00FE5784"/>
    <w:rsid w:val="00FE5C86"/>
    <w:rsid w:val="00FE5E49"/>
    <w:rsid w:val="00FE7050"/>
    <w:rsid w:val="00FE7532"/>
    <w:rsid w:val="00FE75BA"/>
    <w:rsid w:val="00FE7AA4"/>
    <w:rsid w:val="00FF13BB"/>
    <w:rsid w:val="00FF4600"/>
    <w:rsid w:val="00FF766A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؛"/>
  <w14:docId w14:val="4F23DB5B"/>
  <w15:docId w15:val="{BACDDEAB-5F59-44A1-AD3B-5DE4CB24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6A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A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A0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26A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9DE"/>
  </w:style>
  <w:style w:type="paragraph" w:styleId="Footer">
    <w:name w:val="footer"/>
    <w:basedOn w:val="Normal"/>
    <w:link w:val="FooterChar"/>
    <w:uiPriority w:val="99"/>
    <w:unhideWhenUsed/>
    <w:rsid w:val="00D7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9DE"/>
  </w:style>
  <w:style w:type="character" w:styleId="SubtleEmphasis">
    <w:name w:val="Subtle Emphasis"/>
    <w:basedOn w:val="DefaultParagraphFont"/>
    <w:uiPriority w:val="19"/>
    <w:qFormat/>
    <w:rsid w:val="00AE6E3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hyperlink" Target="mailto:int@sci.org.i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r.org.i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int@sci.org.ir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://www.amar.org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_khakbaz\Desktop\ostani\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_khakbaz\Desktop\ostani\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_khakbaz\Desktop\ostani\Graph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>
                <a:solidFill>
                  <a:schemeClr val="tx1"/>
                </a:solidFill>
              </a:rPr>
              <a:t>TWELVE MONTH INFLATION RATE FOR ALL NATIONAL HOUSEHOLDS BY PROVINCE (percent)</a:t>
            </a:r>
          </a:p>
        </c:rich>
      </c:tx>
      <c:layout>
        <c:manualLayout>
          <c:xMode val="edge"/>
          <c:yMode val="edge"/>
          <c:x val="0.16638542559802402"/>
          <c:y val="2.29617676835079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3.50480756737091E-2"/>
          <c:y val="0.13398653175626796"/>
          <c:w val="0.93854928406226446"/>
          <c:h val="0.6196580899756473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F6F-43EE-A9D1-2442F09804DB}"/>
              </c:ext>
            </c:extLst>
          </c:dPt>
          <c:dPt>
            <c:idx val="2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F6F-43EE-A9D1-2442F09804DB}"/>
              </c:ext>
            </c:extLst>
          </c:dPt>
          <c:dPt>
            <c:idx val="2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F6F-43EE-A9D1-2442F09804DB}"/>
              </c:ext>
            </c:extLst>
          </c:dPt>
          <c:dPt>
            <c:idx val="22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F6F-43EE-A9D1-2442F09804DB}"/>
              </c:ext>
            </c:extLst>
          </c:dPt>
          <c:dPt>
            <c:idx val="23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2">
                    <a:lumMod val="40000"/>
                    <a:lumOff val="60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F6F-43EE-A9D1-2442F09804DB}"/>
              </c:ext>
            </c:extLst>
          </c:dPt>
          <c:dPt>
            <c:idx val="25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F6F-43EE-A9D1-2442F09804DB}"/>
              </c:ext>
            </c:extLst>
          </c:dPt>
          <c:dPt>
            <c:idx val="26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F6F-43EE-A9D1-2442F09804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'نمودار کل کشور'!$A$1:$A$32</c:f>
              <c:strCache>
                <c:ptCount val="32"/>
                <c:pt idx="0">
                  <c:v>Lorestan</c:v>
                </c:pt>
                <c:pt idx="1">
                  <c:v>West Azarbayejan</c:v>
                </c:pt>
                <c:pt idx="2">
                  <c:v>Ilam</c:v>
                </c:pt>
                <c:pt idx="3">
                  <c:v>Mazandaran</c:v>
                </c:pt>
                <c:pt idx="4">
                  <c:v>Kerman</c:v>
                </c:pt>
                <c:pt idx="5">
                  <c:v>Qazvin</c:v>
                </c:pt>
                <c:pt idx="6">
                  <c:v>Ardebil</c:v>
                </c:pt>
                <c:pt idx="7">
                  <c:v>Kohgiluyeh &amp; Boyerahmad</c:v>
                </c:pt>
                <c:pt idx="8">
                  <c:v>Golestan</c:v>
                </c:pt>
                <c:pt idx="9">
                  <c:v>Chaharmahal &amp; Bakhtiyari</c:v>
                </c:pt>
                <c:pt idx="10">
                  <c:v>Alborz</c:v>
                </c:pt>
                <c:pt idx="11">
                  <c:v>Hormozgan</c:v>
                </c:pt>
                <c:pt idx="12">
                  <c:v>Yazd</c:v>
                </c:pt>
                <c:pt idx="13">
                  <c:v>North Khorasan</c:v>
                </c:pt>
                <c:pt idx="14">
                  <c:v>Kordestan</c:v>
                </c:pt>
                <c:pt idx="15">
                  <c:v>East Azarbayejan</c:v>
                </c:pt>
                <c:pt idx="16">
                  <c:v>Khorasan-e-Razavi</c:v>
                </c:pt>
                <c:pt idx="17">
                  <c:v>Kermanshah</c:v>
                </c:pt>
                <c:pt idx="18">
                  <c:v>Sistan &amp; Baluchestan</c:v>
                </c:pt>
                <c:pt idx="19">
                  <c:v>Markazi</c:v>
                </c:pt>
                <c:pt idx="20">
                  <c:v>South Khorasan</c:v>
                </c:pt>
                <c:pt idx="21">
                  <c:v>Total country</c:v>
                </c:pt>
                <c:pt idx="22">
                  <c:v>Semnan</c:v>
                </c:pt>
                <c:pt idx="23">
                  <c:v>Gilan</c:v>
                </c:pt>
                <c:pt idx="24">
                  <c:v>Qom</c:v>
                </c:pt>
                <c:pt idx="25">
                  <c:v>Fars</c:v>
                </c:pt>
                <c:pt idx="26">
                  <c:v>Tehran</c:v>
                </c:pt>
                <c:pt idx="27">
                  <c:v>Hamedan</c:v>
                </c:pt>
                <c:pt idx="28">
                  <c:v>Esfahan</c:v>
                </c:pt>
                <c:pt idx="29">
                  <c:v>Zanjan</c:v>
                </c:pt>
                <c:pt idx="30">
                  <c:v>Bushehr</c:v>
                </c:pt>
                <c:pt idx="31">
                  <c:v>Khuzestan</c:v>
                </c:pt>
              </c:strCache>
            </c:strRef>
          </c:cat>
          <c:val>
            <c:numRef>
              <c:f>'نمودار کل کشور'!$B$1:$B$32</c:f>
              <c:numCache>
                <c:formatCode>0.0</c:formatCode>
                <c:ptCount val="32"/>
                <c:pt idx="0">
                  <c:v>50.173154824705506</c:v>
                </c:pt>
                <c:pt idx="1">
                  <c:v>49.780580148314982</c:v>
                </c:pt>
                <c:pt idx="2">
                  <c:v>49.112550502316367</c:v>
                </c:pt>
                <c:pt idx="3">
                  <c:v>49.02788996530856</c:v>
                </c:pt>
                <c:pt idx="4">
                  <c:v>48.631647611327736</c:v>
                </c:pt>
                <c:pt idx="5">
                  <c:v>48.610904539984062</c:v>
                </c:pt>
                <c:pt idx="6">
                  <c:v>48.502096298007928</c:v>
                </c:pt>
                <c:pt idx="7">
                  <c:v>48.342573009658906</c:v>
                </c:pt>
                <c:pt idx="8">
                  <c:v>48.16497596600729</c:v>
                </c:pt>
                <c:pt idx="9">
                  <c:v>48.160301312674733</c:v>
                </c:pt>
                <c:pt idx="10">
                  <c:v>47.968675233763037</c:v>
                </c:pt>
                <c:pt idx="11">
                  <c:v>47.933307300326277</c:v>
                </c:pt>
                <c:pt idx="12">
                  <c:v>47.603083511705648</c:v>
                </c:pt>
                <c:pt idx="13">
                  <c:v>47.395472866894949</c:v>
                </c:pt>
                <c:pt idx="14">
                  <c:v>46.862055148595715</c:v>
                </c:pt>
                <c:pt idx="15">
                  <c:v>46.804876901540155</c:v>
                </c:pt>
                <c:pt idx="16">
                  <c:v>46.649355007953801</c:v>
                </c:pt>
                <c:pt idx="17">
                  <c:v>45.887367812664422</c:v>
                </c:pt>
                <c:pt idx="18">
                  <c:v>45.817177323459873</c:v>
                </c:pt>
                <c:pt idx="19">
                  <c:v>45.707779634847725</c:v>
                </c:pt>
                <c:pt idx="20">
                  <c:v>45.351023572458502</c:v>
                </c:pt>
                <c:pt idx="21">
                  <c:v>45.012042085516981</c:v>
                </c:pt>
                <c:pt idx="22">
                  <c:v>44.52691146145861</c:v>
                </c:pt>
                <c:pt idx="23">
                  <c:v>43.843496864082766</c:v>
                </c:pt>
                <c:pt idx="24">
                  <c:v>43.678485055799513</c:v>
                </c:pt>
                <c:pt idx="25">
                  <c:v>43.326235364938697</c:v>
                </c:pt>
                <c:pt idx="26">
                  <c:v>43.263879576506838</c:v>
                </c:pt>
                <c:pt idx="27">
                  <c:v>43.1932701842087</c:v>
                </c:pt>
                <c:pt idx="28">
                  <c:v>42.891005850831618</c:v>
                </c:pt>
                <c:pt idx="29">
                  <c:v>41.720532573766633</c:v>
                </c:pt>
                <c:pt idx="30">
                  <c:v>41.647816241997191</c:v>
                </c:pt>
                <c:pt idx="31">
                  <c:v>39.99551675897527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8F6F-43EE-A9D1-2442F09804D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7"/>
        <c:axId val="-52401504"/>
        <c:axId val="-52394976"/>
      </c:barChart>
      <c:catAx>
        <c:axId val="-5240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a-IR"/>
          </a:p>
        </c:txPr>
        <c:crossAx val="-52394976"/>
        <c:crosses val="autoZero"/>
        <c:auto val="1"/>
        <c:lblAlgn val="ctr"/>
        <c:lblOffset val="100"/>
        <c:noMultiLvlLbl val="0"/>
      </c:catAx>
      <c:valAx>
        <c:axId val="-5239497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a-IR"/>
          </a:p>
        </c:txPr>
        <c:crossAx val="-52401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fa-I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>
                <a:solidFill>
                  <a:schemeClr val="tx1"/>
                </a:solidFill>
              </a:rPr>
              <a:t>TWELVE-MONTH INFLATION FOR URBAN HOUSEHOLDS BY PROVINCE (percent)</a:t>
            </a:r>
          </a:p>
        </c:rich>
      </c:tx>
      <c:layout>
        <c:manualLayout>
          <c:xMode val="edge"/>
          <c:yMode val="edge"/>
          <c:x val="0.16049338214411665"/>
          <c:y val="1.74396379913091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a-I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47-4BC8-B39C-5F45A035AF97}"/>
              </c:ext>
            </c:extLst>
          </c:dPt>
          <c:dPt>
            <c:idx val="9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47-4BC8-B39C-5F45A035AF97}"/>
              </c:ext>
            </c:extLst>
          </c:dPt>
          <c:dPt>
            <c:idx val="1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47-4BC8-B39C-5F45A035AF97}"/>
              </c:ext>
            </c:extLst>
          </c:dPt>
          <c:dPt>
            <c:idx val="20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47-4BC8-B39C-5F45A035AF97}"/>
              </c:ext>
            </c:extLst>
          </c:dPt>
          <c:dPt>
            <c:idx val="2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147-4BC8-B39C-5F45A035AF97}"/>
              </c:ext>
            </c:extLst>
          </c:dPt>
          <c:dPt>
            <c:idx val="26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147-4BC8-B39C-5F45A035AF97}"/>
              </c:ext>
            </c:extLst>
          </c:dPt>
          <c:dPt>
            <c:idx val="27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147-4BC8-B39C-5F45A035AF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نمودار شهری'!$A$1:$A$32</c:f>
              <c:strCache>
                <c:ptCount val="32"/>
                <c:pt idx="0">
                  <c:v>Lorestan</c:v>
                </c:pt>
                <c:pt idx="1">
                  <c:v>Ilam</c:v>
                </c:pt>
                <c:pt idx="2">
                  <c:v>Mazandaran</c:v>
                </c:pt>
                <c:pt idx="3">
                  <c:v>West Azarbayejan</c:v>
                </c:pt>
                <c:pt idx="4">
                  <c:v>Yazd</c:v>
                </c:pt>
                <c:pt idx="5">
                  <c:v>Alborz</c:v>
                </c:pt>
                <c:pt idx="6">
                  <c:v>Ardebil</c:v>
                </c:pt>
                <c:pt idx="7">
                  <c:v>Golestan</c:v>
                </c:pt>
                <c:pt idx="8">
                  <c:v>Chaharmahal &amp; Bakhtiyari</c:v>
                </c:pt>
                <c:pt idx="9">
                  <c:v>Kohgiluyeh &amp; Boyerahmad</c:v>
                </c:pt>
                <c:pt idx="10">
                  <c:v>Qazvin</c:v>
                </c:pt>
                <c:pt idx="11">
                  <c:v>North Khorasan</c:v>
                </c:pt>
                <c:pt idx="12">
                  <c:v>East Azarbayejan</c:v>
                </c:pt>
                <c:pt idx="13">
                  <c:v>Kerman</c:v>
                </c:pt>
                <c:pt idx="14">
                  <c:v>Kordestan</c:v>
                </c:pt>
                <c:pt idx="15">
                  <c:v>Khorasan-e-Razavi</c:v>
                </c:pt>
                <c:pt idx="16">
                  <c:v>South Khorasan</c:v>
                </c:pt>
                <c:pt idx="17">
                  <c:v>Hormozgan</c:v>
                </c:pt>
                <c:pt idx="18">
                  <c:v>Kermanshah</c:v>
                </c:pt>
                <c:pt idx="19">
                  <c:v>Markazi</c:v>
                </c:pt>
                <c:pt idx="20">
                  <c:v>Total country</c:v>
                </c:pt>
                <c:pt idx="21">
                  <c:v>Sistan &amp; Baluchestan</c:v>
                </c:pt>
                <c:pt idx="22">
                  <c:v>Semnan</c:v>
                </c:pt>
                <c:pt idx="23">
                  <c:v>Qom</c:v>
                </c:pt>
                <c:pt idx="24">
                  <c:v>Tehran</c:v>
                </c:pt>
                <c:pt idx="25">
                  <c:v>Hamedan</c:v>
                </c:pt>
                <c:pt idx="26">
                  <c:v>Esfahan</c:v>
                </c:pt>
                <c:pt idx="27">
                  <c:v>Gilan</c:v>
                </c:pt>
                <c:pt idx="28">
                  <c:v>Fars</c:v>
                </c:pt>
                <c:pt idx="29">
                  <c:v>Zanjan</c:v>
                </c:pt>
                <c:pt idx="30">
                  <c:v>Bushehr</c:v>
                </c:pt>
                <c:pt idx="31">
                  <c:v>Khuzestan</c:v>
                </c:pt>
              </c:strCache>
            </c:strRef>
          </c:cat>
          <c:val>
            <c:numRef>
              <c:f>' نمودار شهری'!$B$1:$B$32</c:f>
              <c:numCache>
                <c:formatCode>0.0</c:formatCode>
                <c:ptCount val="32"/>
                <c:pt idx="0">
                  <c:v>49.346499504836117</c:v>
                </c:pt>
                <c:pt idx="1">
                  <c:v>49.147337552668347</c:v>
                </c:pt>
                <c:pt idx="2">
                  <c:v>48.622101253130211</c:v>
                </c:pt>
                <c:pt idx="3">
                  <c:v>48.57896861591658</c:v>
                </c:pt>
                <c:pt idx="4">
                  <c:v>48.185057137824458</c:v>
                </c:pt>
                <c:pt idx="5">
                  <c:v>47.990223609043511</c:v>
                </c:pt>
                <c:pt idx="6">
                  <c:v>47.986364704164117</c:v>
                </c:pt>
                <c:pt idx="7">
                  <c:v>47.551785715825417</c:v>
                </c:pt>
                <c:pt idx="8">
                  <c:v>47.489050748731074</c:v>
                </c:pt>
                <c:pt idx="9">
                  <c:v>47.435358026801168</c:v>
                </c:pt>
                <c:pt idx="10">
                  <c:v>47.186970642370596</c:v>
                </c:pt>
                <c:pt idx="11">
                  <c:v>47.157661528829976</c:v>
                </c:pt>
                <c:pt idx="12">
                  <c:v>46.91541200967626</c:v>
                </c:pt>
                <c:pt idx="13">
                  <c:v>46.659002015566188</c:v>
                </c:pt>
                <c:pt idx="14">
                  <c:v>46.209810308027812</c:v>
                </c:pt>
                <c:pt idx="15">
                  <c:v>45.977936542198165</c:v>
                </c:pt>
                <c:pt idx="16">
                  <c:v>45.383759166452109</c:v>
                </c:pt>
                <c:pt idx="17">
                  <c:v>45.273664886775663</c:v>
                </c:pt>
                <c:pt idx="18">
                  <c:v>45.062842683564412</c:v>
                </c:pt>
                <c:pt idx="19">
                  <c:v>44.827623044756905</c:v>
                </c:pt>
                <c:pt idx="20">
                  <c:v>44.324805991019048</c:v>
                </c:pt>
                <c:pt idx="21">
                  <c:v>43.754061163524625</c:v>
                </c:pt>
                <c:pt idx="22">
                  <c:v>43.747030410004726</c:v>
                </c:pt>
                <c:pt idx="23">
                  <c:v>43.442278061006164</c:v>
                </c:pt>
                <c:pt idx="24">
                  <c:v>43.217019016663414</c:v>
                </c:pt>
                <c:pt idx="25">
                  <c:v>42.781032548229774</c:v>
                </c:pt>
                <c:pt idx="26">
                  <c:v>42.563268282308826</c:v>
                </c:pt>
                <c:pt idx="27">
                  <c:v>42.408371863352812</c:v>
                </c:pt>
                <c:pt idx="28">
                  <c:v>41.879275530162317</c:v>
                </c:pt>
                <c:pt idx="29">
                  <c:v>40.798419865147395</c:v>
                </c:pt>
                <c:pt idx="30">
                  <c:v>39.880999672360275</c:v>
                </c:pt>
                <c:pt idx="31">
                  <c:v>39.524712199647809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8147-4BC8-B39C-5F45A035AF9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7"/>
        <c:axId val="-52416736"/>
        <c:axId val="-52422176"/>
      </c:barChart>
      <c:catAx>
        <c:axId val="-5241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a-IR"/>
          </a:p>
        </c:txPr>
        <c:crossAx val="-52422176"/>
        <c:crosses val="autoZero"/>
        <c:auto val="1"/>
        <c:lblAlgn val="ctr"/>
        <c:lblOffset val="100"/>
        <c:noMultiLvlLbl val="0"/>
      </c:catAx>
      <c:valAx>
        <c:axId val="-5242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a-IR"/>
          </a:p>
        </c:txPr>
        <c:crossAx val="-52416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fa-I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>
                <a:solidFill>
                  <a:schemeClr val="tx1"/>
                </a:solidFill>
              </a:rPr>
              <a:t>TWELVE MONTH INFLATION FOR RURAL HOUSEHOLDS BY PROVINCE (percent)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a-IR"/>
        </a:p>
      </c:txPr>
    </c:title>
    <c:autoTitleDeleted val="0"/>
    <c:plotArea>
      <c:layout>
        <c:manualLayout>
          <c:layoutTarget val="inner"/>
          <c:xMode val="edge"/>
          <c:yMode val="edge"/>
          <c:x val="6.37663330833102E-2"/>
          <c:y val="0.12128345650580558"/>
          <c:w val="0.91345933608179453"/>
          <c:h val="0.6020204645867095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EBA-427F-8910-491168F70214}"/>
              </c:ext>
            </c:extLst>
          </c:dPt>
          <c:dPt>
            <c:idx val="15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EBA-427F-8910-491168F70214}"/>
              </c:ext>
            </c:extLst>
          </c:dPt>
          <c:dPt>
            <c:idx val="16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EBA-427F-8910-491168F70214}"/>
              </c:ext>
            </c:extLst>
          </c:dPt>
          <c:dPt>
            <c:idx val="17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EBA-427F-8910-491168F70214}"/>
              </c:ext>
            </c:extLst>
          </c:dPt>
          <c:dPt>
            <c:idx val="18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EBA-427F-8910-491168F702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نمودار روستایی'!$A$1:$A$32</c:f>
              <c:strCache>
                <c:ptCount val="32"/>
                <c:pt idx="0">
                  <c:v>Qazvin</c:v>
                </c:pt>
                <c:pt idx="1">
                  <c:v>Hormozgan</c:v>
                </c:pt>
                <c:pt idx="2">
                  <c:v>Kerman</c:v>
                </c:pt>
                <c:pt idx="3">
                  <c:v>West Azarbayejan</c:v>
                </c:pt>
                <c:pt idx="4">
                  <c:v>Lorestan</c:v>
                </c:pt>
                <c:pt idx="5">
                  <c:v>Qom</c:v>
                </c:pt>
                <c:pt idx="6">
                  <c:v>Sistan &amp; Baluchestan</c:v>
                </c:pt>
                <c:pt idx="7">
                  <c:v>Kohgiluyeh &amp; Boyerahmad</c:v>
                </c:pt>
                <c:pt idx="8">
                  <c:v>Chaharmahal &amp; Bakhtiyari</c:v>
                </c:pt>
                <c:pt idx="9">
                  <c:v>Ardebil</c:v>
                </c:pt>
                <c:pt idx="10">
                  <c:v>Mazandaran</c:v>
                </c:pt>
                <c:pt idx="11">
                  <c:v>Markazi</c:v>
                </c:pt>
                <c:pt idx="12">
                  <c:v>Golestan</c:v>
                </c:pt>
                <c:pt idx="13">
                  <c:v>Kermanshah</c:v>
                </c:pt>
                <c:pt idx="14">
                  <c:v>Khorasan-e-Razavi</c:v>
                </c:pt>
                <c:pt idx="15">
                  <c:v>Ilam</c:v>
                </c:pt>
                <c:pt idx="16">
                  <c:v>Kordestan</c:v>
                </c:pt>
                <c:pt idx="17">
                  <c:v>Total country</c:v>
                </c:pt>
                <c:pt idx="18">
                  <c:v>Fars</c:v>
                </c:pt>
                <c:pt idx="19">
                  <c:v>Gilan</c:v>
                </c:pt>
                <c:pt idx="20">
                  <c:v>Semnan</c:v>
                </c:pt>
                <c:pt idx="21">
                  <c:v>North Khorasan</c:v>
                </c:pt>
                <c:pt idx="22">
                  <c:v>Bushehr</c:v>
                </c:pt>
                <c:pt idx="23">
                  <c:v>Alborz</c:v>
                </c:pt>
                <c:pt idx="24">
                  <c:v>East Azarbayejan</c:v>
                </c:pt>
                <c:pt idx="25">
                  <c:v>Esfahan</c:v>
                </c:pt>
                <c:pt idx="26">
                  <c:v>South Khorasan</c:v>
                </c:pt>
                <c:pt idx="27">
                  <c:v>Tehran</c:v>
                </c:pt>
                <c:pt idx="28">
                  <c:v>Zanjan</c:v>
                </c:pt>
                <c:pt idx="29">
                  <c:v>Hamedan</c:v>
                </c:pt>
                <c:pt idx="30">
                  <c:v>Yazd</c:v>
                </c:pt>
                <c:pt idx="31">
                  <c:v>Khuzestan</c:v>
                </c:pt>
              </c:strCache>
            </c:strRef>
          </c:cat>
          <c:val>
            <c:numRef>
              <c:f>' نمودار روستایی'!$B$1:$B$32</c:f>
              <c:numCache>
                <c:formatCode>0.0</c:formatCode>
                <c:ptCount val="32"/>
                <c:pt idx="0">
                  <c:v>53.997389973159613</c:v>
                </c:pt>
                <c:pt idx="1">
                  <c:v>53.581843056824454</c:v>
                </c:pt>
                <c:pt idx="2">
                  <c:v>53.437200995824185</c:v>
                </c:pt>
                <c:pt idx="3">
                  <c:v>52.78723444361205</c:v>
                </c:pt>
                <c:pt idx="4">
                  <c:v>52.434879096802945</c:v>
                </c:pt>
                <c:pt idx="5">
                  <c:v>51.620107774445017</c:v>
                </c:pt>
                <c:pt idx="6">
                  <c:v>50.347402662384866</c:v>
                </c:pt>
                <c:pt idx="7">
                  <c:v>50.203839946530451</c:v>
                </c:pt>
                <c:pt idx="8">
                  <c:v>50.031780054243285</c:v>
                </c:pt>
                <c:pt idx="9">
                  <c:v>49.839128465664629</c:v>
                </c:pt>
                <c:pt idx="10">
                  <c:v>49.758705463303897</c:v>
                </c:pt>
                <c:pt idx="11">
                  <c:v>49.601430496532402</c:v>
                </c:pt>
                <c:pt idx="12">
                  <c:v>49.427638669158966</c:v>
                </c:pt>
                <c:pt idx="13">
                  <c:v>49.265425062186409</c:v>
                </c:pt>
                <c:pt idx="14">
                  <c:v>49.061611671102355</c:v>
                </c:pt>
                <c:pt idx="15">
                  <c:v>48.966857452298569</c:v>
                </c:pt>
                <c:pt idx="16">
                  <c:v>48.966430711751059</c:v>
                </c:pt>
                <c:pt idx="17">
                  <c:v>48.593080949862838</c:v>
                </c:pt>
                <c:pt idx="18">
                  <c:v>48.336202173642818</c:v>
                </c:pt>
                <c:pt idx="19">
                  <c:v>48.124325368234906</c:v>
                </c:pt>
                <c:pt idx="20">
                  <c:v>48.016613038645829</c:v>
                </c:pt>
                <c:pt idx="21">
                  <c:v>47.922154413101964</c:v>
                </c:pt>
                <c:pt idx="22">
                  <c:v>47.895417940980337</c:v>
                </c:pt>
                <c:pt idx="23">
                  <c:v>47.58348410278245</c:v>
                </c:pt>
                <c:pt idx="24">
                  <c:v>46.433196987384235</c:v>
                </c:pt>
                <c:pt idx="25">
                  <c:v>46.126539067259017</c:v>
                </c:pt>
                <c:pt idx="26">
                  <c:v>45.268923600024493</c:v>
                </c:pt>
                <c:pt idx="27">
                  <c:v>44.929717865238899</c:v>
                </c:pt>
                <c:pt idx="28">
                  <c:v>44.799720231636286</c:v>
                </c:pt>
                <c:pt idx="29">
                  <c:v>44.349679141120276</c:v>
                </c:pt>
                <c:pt idx="30">
                  <c:v>44.076947649350103</c:v>
                </c:pt>
                <c:pt idx="31">
                  <c:v>42.399618654119479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EBA-427F-8910-491168F7021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7"/>
        <c:axId val="-52421088"/>
        <c:axId val="-52400960"/>
      </c:barChart>
      <c:catAx>
        <c:axId val="-5242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a-IR"/>
          </a:p>
        </c:txPr>
        <c:crossAx val="-52400960"/>
        <c:crosses val="autoZero"/>
        <c:auto val="1"/>
        <c:lblAlgn val="ctr"/>
        <c:lblOffset val="100"/>
        <c:noMultiLvlLbl val="0"/>
      </c:catAx>
      <c:valAx>
        <c:axId val="-5240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a-IR"/>
          </a:p>
        </c:txPr>
        <c:crossAx val="-52421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fa-I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AD3E-23B3-47DF-81CA-985744F8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خاکباززاده- فقیه</dc:creator>
  <cp:keywords/>
  <dc:description/>
  <cp:lastModifiedBy>Microsoft account</cp:lastModifiedBy>
  <cp:revision>3</cp:revision>
  <cp:lastPrinted>2022-08-02T06:34:00Z</cp:lastPrinted>
  <dcterms:created xsi:type="dcterms:W3CDTF">2023-01-01T14:14:00Z</dcterms:created>
  <dcterms:modified xsi:type="dcterms:W3CDTF">2023-01-01T14:15:00Z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d74d92c1d64127dd46a166a391eecd88e3df4cd2699f065d546271de132fcee1</vt:lpwstr>
  </property>
</Properties>
</file>